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C1" w:rsidRDefault="00AA59C1" w:rsidP="00AA59C1">
      <w:pPr>
        <w:jc w:val="center"/>
        <w:rPr>
          <w:b/>
          <w:sz w:val="28"/>
          <w:szCs w:val="28"/>
        </w:rPr>
      </w:pPr>
      <w:r w:rsidRPr="00DA23D7">
        <w:rPr>
          <w:b/>
          <w:sz w:val="28"/>
          <w:szCs w:val="28"/>
        </w:rPr>
        <w:t xml:space="preserve">Ieinteresēto piegādātāju jautājumi un SIA „Rojas DzKU” </w:t>
      </w:r>
    </w:p>
    <w:p w:rsidR="00AA59C1" w:rsidRDefault="00AA59C1" w:rsidP="00AA59C1">
      <w:pPr>
        <w:jc w:val="center"/>
        <w:rPr>
          <w:b/>
          <w:bCs/>
          <w:sz w:val="28"/>
          <w:szCs w:val="28"/>
        </w:rPr>
      </w:pPr>
      <w:r w:rsidRPr="00DA23D7">
        <w:rPr>
          <w:b/>
          <w:sz w:val="28"/>
          <w:szCs w:val="28"/>
        </w:rPr>
        <w:t>Iepirkumu</w:t>
      </w:r>
      <w:r w:rsidRPr="00DA23D7">
        <w:rPr>
          <w:b/>
          <w:bCs/>
          <w:sz w:val="28"/>
          <w:szCs w:val="28"/>
        </w:rPr>
        <w:t xml:space="preserve"> komisijas atbildes</w:t>
      </w:r>
    </w:p>
    <w:p w:rsidR="00AA59C1" w:rsidRPr="00DA23D7" w:rsidRDefault="00AA59C1" w:rsidP="00AA59C1">
      <w:pPr>
        <w:jc w:val="center"/>
        <w:rPr>
          <w:b/>
          <w:bCs/>
          <w:sz w:val="28"/>
          <w:szCs w:val="28"/>
        </w:rPr>
      </w:pPr>
    </w:p>
    <w:p w:rsidR="00AA59C1" w:rsidRPr="00DA23D7" w:rsidRDefault="00AA59C1" w:rsidP="00AA59C1">
      <w:pPr>
        <w:jc w:val="center"/>
      </w:pPr>
      <w:r w:rsidRPr="00DA23D7">
        <w:rPr>
          <w:bCs/>
        </w:rPr>
        <w:t>I</w:t>
      </w:r>
      <w:r w:rsidRPr="00DA23D7">
        <w:t>epirkuma</w:t>
      </w:r>
      <w:r>
        <w:t xml:space="preserve"> procedūras </w:t>
      </w:r>
      <w:r w:rsidRPr="00DA23D7">
        <w:t>„Jaunu kanalizācijas tīklu izbūves un pārbūves darbi Rojā”, identifikāc</w:t>
      </w:r>
      <w:r>
        <w:t>ijas Nr. SIA „Rojas DzKU” 2018/10 ietvaros</w:t>
      </w:r>
    </w:p>
    <w:p w:rsidR="00AA59C1" w:rsidRPr="00DA23D7" w:rsidRDefault="00AA59C1" w:rsidP="00AA59C1">
      <w:pPr>
        <w:jc w:val="both"/>
        <w:rPr>
          <w:b/>
          <w:u w:val="single"/>
        </w:rPr>
      </w:pPr>
    </w:p>
    <w:p w:rsidR="00AA59C1" w:rsidRPr="00DA23D7" w:rsidRDefault="00AA59C1" w:rsidP="00AA59C1">
      <w:pPr>
        <w:pStyle w:val="ListParagraph"/>
        <w:numPr>
          <w:ilvl w:val="0"/>
          <w:numId w:val="1"/>
        </w:numPr>
        <w:jc w:val="both"/>
        <w:rPr>
          <w:b/>
          <w:u w:val="single"/>
        </w:rPr>
      </w:pPr>
      <w:r w:rsidRPr="00DA23D7">
        <w:rPr>
          <w:b/>
          <w:u w:val="single"/>
        </w:rPr>
        <w:t>Ieinteresētā pretendenta jautājums:</w:t>
      </w:r>
    </w:p>
    <w:p w:rsidR="00AA59C1" w:rsidRDefault="00AA59C1" w:rsidP="00AA59C1">
      <w:pPr>
        <w:pStyle w:val="ListParagraph"/>
        <w:ind w:left="360"/>
        <w:jc w:val="both"/>
        <w:rPr>
          <w:b/>
          <w:u w:val="single"/>
        </w:rPr>
      </w:pPr>
    </w:p>
    <w:p w:rsidR="00092CB1" w:rsidRPr="006E5F1D" w:rsidRDefault="003604F2" w:rsidP="00AA59C1">
      <w:pPr>
        <w:pStyle w:val="ListParagraph"/>
        <w:ind w:left="360"/>
        <w:jc w:val="both"/>
        <w:rPr>
          <w:i/>
        </w:rPr>
      </w:pPr>
      <w:r w:rsidRPr="006E5F1D">
        <w:rPr>
          <w:i/>
        </w:rPr>
        <w:t>Tāmes ierakstos Nr.69 un Nr.70</w:t>
      </w:r>
      <w:r w:rsidR="00092CB1" w:rsidRPr="006E5F1D">
        <w:rPr>
          <w:i/>
        </w:rPr>
        <w:t xml:space="preserve"> apjomi</w:t>
      </w:r>
      <w:r w:rsidRPr="006E5F1D">
        <w:rPr>
          <w:i/>
        </w:rPr>
        <w:t xml:space="preserve"> ir savstarpēji </w:t>
      </w:r>
      <w:r w:rsidR="00092CB1" w:rsidRPr="006E5F1D">
        <w:rPr>
          <w:i/>
        </w:rPr>
        <w:t>neatbilstoši. Ja pieņemam, ka pareizais apjoms ir 690 m</w:t>
      </w:r>
      <w:r w:rsidR="00092CB1" w:rsidRPr="006E5F1D">
        <w:rPr>
          <w:i/>
          <w:vertAlign w:val="superscript"/>
        </w:rPr>
        <w:t xml:space="preserve">2 </w:t>
      </w:r>
      <w:r w:rsidR="00092CB1" w:rsidRPr="006E5F1D">
        <w:rPr>
          <w:i/>
        </w:rPr>
        <w:t>zālāja atjaunošana pozīcijā Nr.69, tad pozīcijas Nr.70 melnzemes apjomam pie biezuma 10 cm jābūt 69 m</w:t>
      </w:r>
      <w:r w:rsidR="00092CB1" w:rsidRPr="006E5F1D">
        <w:rPr>
          <w:i/>
          <w:vertAlign w:val="superscript"/>
        </w:rPr>
        <w:t>3</w:t>
      </w:r>
      <w:r w:rsidR="00092CB1" w:rsidRPr="006E5F1D">
        <w:rPr>
          <w:i/>
        </w:rPr>
        <w:t>, ne viss, kā norādīts šobrīd 6,9 m</w:t>
      </w:r>
      <w:r w:rsidR="00092CB1" w:rsidRPr="006E5F1D">
        <w:rPr>
          <w:i/>
          <w:vertAlign w:val="superscript"/>
        </w:rPr>
        <w:t>3</w:t>
      </w:r>
      <w:r w:rsidR="00092CB1" w:rsidRPr="006E5F1D">
        <w:rPr>
          <w:i/>
        </w:rPr>
        <w:t>.</w:t>
      </w:r>
    </w:p>
    <w:p w:rsidR="00AA59C1" w:rsidRPr="00092CB1" w:rsidRDefault="00092CB1" w:rsidP="00092CB1">
      <w:pPr>
        <w:pStyle w:val="ListParagraph"/>
        <w:ind w:left="360"/>
        <w:jc w:val="both"/>
      </w:pPr>
      <w:r>
        <w:rPr>
          <w:vertAlign w:val="superscript"/>
        </w:rPr>
        <w:t xml:space="preserve"> </w:t>
      </w:r>
      <w:r>
        <w:t xml:space="preserve"> </w:t>
      </w:r>
    </w:p>
    <w:p w:rsidR="00AA59C1" w:rsidRPr="00DA23D7" w:rsidRDefault="00AA59C1" w:rsidP="00AA59C1">
      <w:pPr>
        <w:pStyle w:val="ListParagraph"/>
        <w:ind w:left="360"/>
        <w:jc w:val="both"/>
        <w:rPr>
          <w:b/>
          <w:u w:val="single"/>
        </w:rPr>
      </w:pPr>
      <w:r w:rsidRPr="00DA23D7">
        <w:rPr>
          <w:b/>
          <w:u w:val="single"/>
        </w:rPr>
        <w:t xml:space="preserve">Atbilde: </w:t>
      </w:r>
    </w:p>
    <w:p w:rsidR="00AA59C1" w:rsidRDefault="00AA59C1" w:rsidP="00AA59C1">
      <w:pPr>
        <w:jc w:val="both"/>
      </w:pPr>
    </w:p>
    <w:p w:rsidR="00C247F2" w:rsidRPr="00CF4BAF" w:rsidRDefault="00C247F2" w:rsidP="00AA59C1">
      <w:pPr>
        <w:jc w:val="both"/>
        <w:rPr>
          <w:shd w:val="clear" w:color="auto" w:fill="FFFFFF"/>
        </w:rPr>
      </w:pPr>
      <w:r w:rsidRPr="00CF4BAF">
        <w:rPr>
          <w:color w:val="333333"/>
          <w:shd w:val="clear" w:color="auto" w:fill="FFFFFF"/>
        </w:rPr>
        <w:t xml:space="preserve">      </w:t>
      </w:r>
      <w:r w:rsidRPr="00CF4BAF">
        <w:rPr>
          <w:shd w:val="clear" w:color="auto" w:fill="FFFFFF"/>
        </w:rPr>
        <w:t>Paskaidrojam, ka darba proces</w:t>
      </w:r>
      <w:r w:rsidR="0015450A">
        <w:rPr>
          <w:shd w:val="clear" w:color="auto" w:fill="FFFFFF"/>
        </w:rPr>
        <w:t>ā ra</w:t>
      </w:r>
      <w:bookmarkStart w:id="0" w:name="_GoBack"/>
      <w:bookmarkEnd w:id="0"/>
      <w:r w:rsidRPr="00CF4BAF">
        <w:rPr>
          <w:shd w:val="clear" w:color="auto" w:fill="FFFFFF"/>
        </w:rPr>
        <w:t xml:space="preserve">dusies aritmētiskā kļūda un pareizā atbilde  </w:t>
      </w:r>
      <w:r w:rsidRPr="00CF4BAF">
        <w:t>69 m</w:t>
      </w:r>
      <w:r w:rsidRPr="00CF4BAF">
        <w:rPr>
          <w:vertAlign w:val="superscript"/>
        </w:rPr>
        <w:t>3</w:t>
      </w:r>
      <w:r w:rsidRPr="00CF4BAF">
        <w:t>.</w:t>
      </w:r>
    </w:p>
    <w:p w:rsidR="00AA59C1" w:rsidRDefault="00AA59C1" w:rsidP="00AA59C1">
      <w:pPr>
        <w:jc w:val="both"/>
      </w:pPr>
    </w:p>
    <w:p w:rsidR="00AA59C1" w:rsidRPr="00111CE4" w:rsidRDefault="00AA59C1" w:rsidP="00AA59C1">
      <w:pPr>
        <w:jc w:val="both"/>
      </w:pPr>
    </w:p>
    <w:p w:rsidR="00AA59C1" w:rsidRPr="00DA23D7" w:rsidRDefault="00AA59C1" w:rsidP="00AA59C1">
      <w:pPr>
        <w:pStyle w:val="ListParagraph"/>
        <w:numPr>
          <w:ilvl w:val="0"/>
          <w:numId w:val="1"/>
        </w:numPr>
        <w:jc w:val="both"/>
        <w:rPr>
          <w:b/>
          <w:u w:val="single"/>
        </w:rPr>
      </w:pPr>
      <w:r w:rsidRPr="00DA23D7">
        <w:rPr>
          <w:b/>
          <w:u w:val="single"/>
        </w:rPr>
        <w:t>Ieinteresētā pretendenta jautājums:</w:t>
      </w:r>
    </w:p>
    <w:p w:rsidR="00AA59C1" w:rsidRDefault="00AA59C1" w:rsidP="00AA59C1">
      <w:pPr>
        <w:jc w:val="both"/>
        <w:rPr>
          <w:i/>
          <w:lang w:eastAsia="en-US"/>
        </w:rPr>
      </w:pPr>
    </w:p>
    <w:p w:rsidR="00AA59C1" w:rsidRPr="00F75D18" w:rsidRDefault="00994137" w:rsidP="005B6886">
      <w:pPr>
        <w:ind w:left="360"/>
        <w:jc w:val="both"/>
        <w:rPr>
          <w:i/>
          <w:lang w:eastAsia="en-US"/>
        </w:rPr>
      </w:pPr>
      <w:r w:rsidRPr="00F75D18">
        <w:rPr>
          <w:i/>
          <w:lang w:eastAsia="en-US"/>
        </w:rPr>
        <w:t>Grunts nomaiņa (par piemēru ņemtas pozīcijas Nr.58, 59, 60 un 61). Saskaitot pozīcij</w:t>
      </w:r>
      <w:r w:rsidR="00FC52EA" w:rsidRPr="00F75D18">
        <w:rPr>
          <w:i/>
          <w:lang w:eastAsia="en-US"/>
        </w:rPr>
        <w:t>ā</w:t>
      </w:r>
      <w:r w:rsidRPr="00F75D18">
        <w:rPr>
          <w:i/>
          <w:lang w:eastAsia="en-US"/>
        </w:rPr>
        <w:t>s</w:t>
      </w:r>
      <w:r w:rsidR="00FC52EA" w:rsidRPr="00F75D18">
        <w:rPr>
          <w:i/>
          <w:lang w:eastAsia="en-US"/>
        </w:rPr>
        <w:t xml:space="preserve"> Nr.59, 60 un 61 minētos apjomus, iegūtais apjoms sakrīt ar pozīcijā</w:t>
      </w:r>
      <w:r w:rsidR="00E83BE4" w:rsidRPr="00F75D18">
        <w:rPr>
          <w:i/>
          <w:lang w:eastAsia="en-US"/>
        </w:rPr>
        <w:t xml:space="preserve"> Nr.58 norādīto, līdz ar to visas šīs pozīcijas ir savstarpēji saistītas un pozīcijā Nr.58 norādītais apjoms ir kopējais izrokamais.</w:t>
      </w:r>
      <w:r w:rsidR="006502FB" w:rsidRPr="00F75D18">
        <w:rPr>
          <w:i/>
          <w:lang w:eastAsia="en-US"/>
        </w:rPr>
        <w:t xml:space="preserve"> Pozīcijā Nr.58 minēts, ka </w:t>
      </w:r>
      <w:r w:rsidR="00CB4D45" w:rsidRPr="00F75D18">
        <w:rPr>
          <w:i/>
          <w:lang w:eastAsia="en-US"/>
        </w:rPr>
        <w:t>izraktā grunts 5160 m</w:t>
      </w:r>
      <w:r w:rsidR="00CB4D45" w:rsidRPr="00F75D18">
        <w:rPr>
          <w:i/>
          <w:vertAlign w:val="superscript"/>
          <w:lang w:eastAsia="en-US"/>
        </w:rPr>
        <w:t xml:space="preserve">3 </w:t>
      </w:r>
      <w:r w:rsidR="00CB4D45" w:rsidRPr="00F75D18">
        <w:rPr>
          <w:i/>
          <w:lang w:eastAsia="en-US"/>
        </w:rPr>
        <w:t>apjomā nogādājama atbērtnē, bet nav minēts</w:t>
      </w:r>
      <w:r w:rsidR="009D575A" w:rsidRPr="00F75D18">
        <w:rPr>
          <w:i/>
          <w:lang w:eastAsia="en-US"/>
        </w:rPr>
        <w:t xml:space="preserve"> </w:t>
      </w:r>
      <w:r w:rsidR="00E57FEF" w:rsidRPr="00F75D18">
        <w:rPr>
          <w:i/>
          <w:lang w:eastAsia="en-US"/>
        </w:rPr>
        <w:t xml:space="preserve">vai tā ir paredzēta atpakaļ bēršanai vai utilizēšanai. </w:t>
      </w:r>
      <w:r w:rsidR="00981404" w:rsidRPr="00F75D18">
        <w:rPr>
          <w:i/>
          <w:lang w:eastAsia="en-US"/>
        </w:rPr>
        <w:t>Pozīcijā Nr.61 norādīts</w:t>
      </w:r>
      <w:r w:rsidR="00ED69F3" w:rsidRPr="00F75D18">
        <w:rPr>
          <w:i/>
          <w:lang w:eastAsia="en-US"/>
        </w:rPr>
        <w:t>, ka izraktā grunts 580 m</w:t>
      </w:r>
      <w:r w:rsidR="00ED69F3" w:rsidRPr="00F75D18">
        <w:rPr>
          <w:i/>
          <w:vertAlign w:val="superscript"/>
          <w:lang w:eastAsia="en-US"/>
        </w:rPr>
        <w:t xml:space="preserve">3 </w:t>
      </w:r>
      <w:r w:rsidR="00B41022" w:rsidRPr="00F75D18">
        <w:rPr>
          <w:i/>
          <w:lang w:eastAsia="en-US"/>
        </w:rPr>
        <w:t>ir izvedama un utilizējama, bet pozīcijās Nr.59 un Nr.60, ka paredzēts tranšejas aizbērt ar jaunu minerālmateriālu 1710 m</w:t>
      </w:r>
      <w:r w:rsidR="00B41022" w:rsidRPr="00F75D18">
        <w:rPr>
          <w:i/>
          <w:vertAlign w:val="superscript"/>
          <w:lang w:eastAsia="en-US"/>
        </w:rPr>
        <w:t xml:space="preserve">3 </w:t>
      </w:r>
      <w:r w:rsidR="00B41022" w:rsidRPr="00F75D18">
        <w:rPr>
          <w:i/>
          <w:lang w:eastAsia="en-US"/>
        </w:rPr>
        <w:t>un 2870 m</w:t>
      </w:r>
      <w:r w:rsidR="00B41022" w:rsidRPr="00F75D18">
        <w:rPr>
          <w:i/>
          <w:vertAlign w:val="superscript"/>
          <w:lang w:eastAsia="en-US"/>
        </w:rPr>
        <w:t xml:space="preserve">3 </w:t>
      </w:r>
      <w:r w:rsidR="00B41022" w:rsidRPr="00F75D18">
        <w:rPr>
          <w:i/>
          <w:lang w:eastAsia="en-US"/>
        </w:rPr>
        <w:t>apjomā</w:t>
      </w:r>
      <w:r w:rsidR="006E5F1D" w:rsidRPr="00F75D18">
        <w:rPr>
          <w:i/>
          <w:lang w:eastAsia="en-US"/>
        </w:rPr>
        <w:t>, līdz ar to utilizējamai gruntij vajadzētu sakrist ar pozīciju Nr. 59 un Nr.60 summāro apjomu. Tāpat arī ierosinām pozīcijā Nr.58 uzrādīt tikai grunts izrakšanu, ne viss arī prom aizvešanu, kā arī iekļaut pozīciju</w:t>
      </w:r>
      <w:r w:rsidR="00335292" w:rsidRPr="00F75D18">
        <w:rPr>
          <w:i/>
          <w:lang w:eastAsia="en-US"/>
        </w:rPr>
        <w:t xml:space="preserve"> </w:t>
      </w:r>
      <w:r w:rsidR="00314DD0" w:rsidRPr="00F75D18">
        <w:rPr>
          <w:i/>
          <w:lang w:eastAsia="en-US"/>
        </w:rPr>
        <w:t>– tranšejas aizbēršana ar esošu grunti</w:t>
      </w:r>
      <w:r w:rsidR="007F1A52" w:rsidRPr="00F75D18">
        <w:rPr>
          <w:i/>
          <w:lang w:eastAsia="en-US"/>
        </w:rPr>
        <w:t>. Katrā gadījumā, lūdzam precizēt zemes darbu apjomus un nosaukumus, lai visiem pretendentiem būtu vienādi nosacījumi uz iepirkuma brīdi un nebūtu iespējas katram interpretēt pozīcija pēc saviem ieskatiem (tas pats attiecas arī uz analog</w:t>
      </w:r>
      <w:r w:rsidR="005B6886" w:rsidRPr="00F75D18">
        <w:rPr>
          <w:i/>
          <w:lang w:eastAsia="en-US"/>
        </w:rPr>
        <w:t xml:space="preserve">ām pozīcijām pārējās tāmes apakšsadaļās). </w:t>
      </w:r>
      <w:r w:rsidR="007F1A52" w:rsidRPr="00F75D18">
        <w:rPr>
          <w:i/>
          <w:lang w:eastAsia="en-US"/>
        </w:rPr>
        <w:t xml:space="preserve"> </w:t>
      </w:r>
    </w:p>
    <w:p w:rsidR="00AA59C1" w:rsidRPr="00F75D18" w:rsidRDefault="00AA59C1" w:rsidP="00AA59C1">
      <w:pPr>
        <w:jc w:val="both"/>
        <w:rPr>
          <w:i/>
          <w:lang w:eastAsia="en-US"/>
        </w:rPr>
      </w:pPr>
    </w:p>
    <w:p w:rsidR="00AA59C1" w:rsidRPr="00CF4BAF" w:rsidRDefault="00AA59C1" w:rsidP="00CF4BAF">
      <w:pPr>
        <w:ind w:firstLine="360"/>
        <w:jc w:val="both"/>
        <w:rPr>
          <w:b/>
          <w:u w:val="single"/>
        </w:rPr>
      </w:pPr>
      <w:r w:rsidRPr="009D3BE4">
        <w:rPr>
          <w:b/>
          <w:u w:val="single"/>
        </w:rPr>
        <w:t xml:space="preserve">Atbilde: </w:t>
      </w:r>
    </w:p>
    <w:p w:rsidR="00CF4BAF" w:rsidRDefault="00CF4BAF" w:rsidP="00CF4BAF">
      <w:pPr>
        <w:jc w:val="both"/>
      </w:pPr>
      <w:r>
        <w:tab/>
      </w:r>
      <w:r w:rsidRPr="00262F0E">
        <w:t>Projektētājs izstrādājot Būvprojekta "Jaunu kanalizācijas tīklu izbūves un</w:t>
      </w:r>
      <w:r>
        <w:t xml:space="preserve">         </w:t>
      </w:r>
    </w:p>
    <w:p w:rsidR="00CF4BAF" w:rsidRDefault="00CF4BAF" w:rsidP="00CF4BAF">
      <w:pPr>
        <w:jc w:val="both"/>
      </w:pPr>
      <w:r>
        <w:t xml:space="preserve">            </w:t>
      </w:r>
      <w:r w:rsidRPr="00262F0E">
        <w:t>pārbūves darbi Rojā"</w:t>
      </w:r>
      <w:r>
        <w:t xml:space="preserve"> apjomus, ir rēķinājis sekojoši -</w:t>
      </w:r>
    </w:p>
    <w:p w:rsidR="00CF4BAF" w:rsidRDefault="00CF4BAF" w:rsidP="00CF4BAF">
      <w:pPr>
        <w:jc w:val="both"/>
      </w:pPr>
      <w:r>
        <w:t xml:space="preserve">    Pozīcijas:</w:t>
      </w:r>
    </w:p>
    <w:p w:rsidR="00CF4BAF" w:rsidRDefault="00CF4BAF" w:rsidP="00CF4BAF">
      <w:pPr>
        <w:jc w:val="both"/>
      </w:pPr>
      <w:r>
        <w:tab/>
      </w:r>
    </w:p>
    <w:tbl>
      <w:tblPr>
        <w:tblW w:w="7964" w:type="dxa"/>
        <w:jc w:val="center"/>
        <w:tblInd w:w="93" w:type="dxa"/>
        <w:tblLook w:val="04A0" w:firstRow="1" w:lastRow="0" w:firstColumn="1" w:lastColumn="0" w:noHBand="0" w:noVBand="1"/>
      </w:tblPr>
      <w:tblGrid>
        <w:gridCol w:w="831"/>
        <w:gridCol w:w="818"/>
        <w:gridCol w:w="4739"/>
        <w:gridCol w:w="710"/>
        <w:gridCol w:w="866"/>
      </w:tblGrid>
      <w:tr w:rsidR="00CF4BAF" w:rsidRPr="00CA68E5" w:rsidTr="00173121">
        <w:trPr>
          <w:trHeight w:val="846"/>
          <w:jc w:val="center"/>
        </w:trPr>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58</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 xml:space="preserve"> 27-00057</w:t>
            </w:r>
          </w:p>
        </w:tc>
        <w:tc>
          <w:tcPr>
            <w:tcW w:w="4764" w:type="dxa"/>
            <w:tcBorders>
              <w:top w:val="single" w:sz="4" w:space="0" w:color="auto"/>
              <w:left w:val="nil"/>
              <w:bottom w:val="single" w:sz="4" w:space="0" w:color="auto"/>
              <w:right w:val="single" w:sz="4" w:space="0" w:color="auto"/>
            </w:tcBorders>
            <w:shd w:val="clear" w:color="auto" w:fill="auto"/>
            <w:vAlign w:val="center"/>
            <w:hideMark/>
          </w:tcPr>
          <w:p w:rsidR="00CF4BAF" w:rsidRPr="00CA68E5" w:rsidRDefault="00CF4BAF" w:rsidP="00173121">
            <w:pPr>
              <w:rPr>
                <w:sz w:val="20"/>
                <w:szCs w:val="20"/>
              </w:rPr>
            </w:pPr>
            <w:r w:rsidRPr="00CA68E5">
              <w:rPr>
                <w:sz w:val="20"/>
                <w:szCs w:val="20"/>
              </w:rPr>
              <w:t>Tranšeju un būvbedru rakšana, ietverot grunts izvešanu uz atbērtni un visi ar to saistītie darbi, tai skaitā ielu braucamās daļas (h~0,7 m) un ietves segumu (projektēto pievadu šķērsojumu vietās h~0,2 m) demontāža</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m</w:t>
            </w:r>
            <w:r w:rsidRPr="00CA68E5">
              <w:rPr>
                <w:sz w:val="20"/>
                <w:szCs w:val="20"/>
                <w:vertAlign w:val="superscript"/>
              </w:rPr>
              <w:t>3</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5160,00</w:t>
            </w:r>
          </w:p>
        </w:tc>
      </w:tr>
      <w:tr w:rsidR="00CF4BAF" w:rsidRPr="00CA68E5" w:rsidTr="00173121">
        <w:trPr>
          <w:trHeight w:val="600"/>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59</w:t>
            </w:r>
          </w:p>
        </w:tc>
        <w:tc>
          <w:tcPr>
            <w:tcW w:w="819" w:type="dxa"/>
            <w:tcBorders>
              <w:top w:val="nil"/>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 xml:space="preserve"> 27-00058</w:t>
            </w:r>
          </w:p>
        </w:tc>
        <w:tc>
          <w:tcPr>
            <w:tcW w:w="4764" w:type="dxa"/>
            <w:tcBorders>
              <w:top w:val="nil"/>
              <w:left w:val="nil"/>
              <w:bottom w:val="single" w:sz="4" w:space="0" w:color="auto"/>
              <w:right w:val="single" w:sz="4" w:space="0" w:color="auto"/>
            </w:tcBorders>
            <w:shd w:val="clear" w:color="auto" w:fill="auto"/>
            <w:vAlign w:val="center"/>
            <w:hideMark/>
          </w:tcPr>
          <w:p w:rsidR="00CF4BAF" w:rsidRPr="00CA68E5" w:rsidRDefault="00CF4BAF" w:rsidP="00173121">
            <w:pPr>
              <w:rPr>
                <w:sz w:val="20"/>
                <w:szCs w:val="20"/>
              </w:rPr>
            </w:pPr>
            <w:r w:rsidRPr="00CA68E5">
              <w:rPr>
                <w:sz w:val="20"/>
                <w:szCs w:val="20"/>
              </w:rPr>
              <w:t>Smilts no jauna pievesta (drenējoša Kf &gt; 1 m/dnn) pamatnes ierīkošanai zem K1cauruļvadiem, akām un apbēruma veidošana virs cauruļvadiem, ietverot noblīvēšanu</w:t>
            </w:r>
          </w:p>
        </w:tc>
        <w:tc>
          <w:tcPr>
            <w:tcW w:w="710" w:type="dxa"/>
            <w:tcBorders>
              <w:top w:val="nil"/>
              <w:left w:val="nil"/>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m</w:t>
            </w:r>
            <w:r w:rsidRPr="00CA68E5">
              <w:rPr>
                <w:sz w:val="20"/>
                <w:szCs w:val="20"/>
                <w:vertAlign w:val="superscript"/>
              </w:rPr>
              <w:t>3</w:t>
            </w:r>
          </w:p>
        </w:tc>
        <w:tc>
          <w:tcPr>
            <w:tcW w:w="840" w:type="dxa"/>
            <w:tcBorders>
              <w:top w:val="nil"/>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1710,00</w:t>
            </w:r>
          </w:p>
        </w:tc>
      </w:tr>
      <w:tr w:rsidR="00CF4BAF" w:rsidRPr="00CA68E5" w:rsidTr="00173121">
        <w:trPr>
          <w:trHeight w:val="846"/>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60</w:t>
            </w:r>
          </w:p>
        </w:tc>
        <w:tc>
          <w:tcPr>
            <w:tcW w:w="819" w:type="dxa"/>
            <w:tcBorders>
              <w:top w:val="nil"/>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 xml:space="preserve"> 27-00059</w:t>
            </w:r>
          </w:p>
        </w:tc>
        <w:tc>
          <w:tcPr>
            <w:tcW w:w="4764" w:type="dxa"/>
            <w:tcBorders>
              <w:top w:val="nil"/>
              <w:left w:val="nil"/>
              <w:bottom w:val="single" w:sz="4" w:space="0" w:color="auto"/>
              <w:right w:val="single" w:sz="4" w:space="0" w:color="auto"/>
            </w:tcBorders>
            <w:shd w:val="clear" w:color="auto" w:fill="auto"/>
            <w:vAlign w:val="center"/>
            <w:hideMark/>
          </w:tcPr>
          <w:p w:rsidR="00CF4BAF" w:rsidRPr="00CA68E5" w:rsidRDefault="00CF4BAF" w:rsidP="00173121">
            <w:pPr>
              <w:rPr>
                <w:sz w:val="20"/>
                <w:szCs w:val="20"/>
              </w:rPr>
            </w:pPr>
            <w:r w:rsidRPr="00CA68E5">
              <w:rPr>
                <w:sz w:val="20"/>
                <w:szCs w:val="20"/>
              </w:rPr>
              <w:t>Grunts tranšeju aizbēršanai (smilts, drenējoša Kf&gt; 1m/dnn; sablīvējama, bez organikas piejaukumiem,) ietverot būvbedru aizbēršanu, kā arī grunts noblīvēšanu pa slāņiem tranšejas platumā 1,5 m</w:t>
            </w:r>
          </w:p>
        </w:tc>
        <w:tc>
          <w:tcPr>
            <w:tcW w:w="710" w:type="dxa"/>
            <w:tcBorders>
              <w:top w:val="nil"/>
              <w:left w:val="nil"/>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m</w:t>
            </w:r>
            <w:r w:rsidRPr="00CA68E5">
              <w:rPr>
                <w:sz w:val="20"/>
                <w:szCs w:val="20"/>
                <w:vertAlign w:val="superscript"/>
              </w:rPr>
              <w:t>3</w:t>
            </w:r>
          </w:p>
        </w:tc>
        <w:tc>
          <w:tcPr>
            <w:tcW w:w="840" w:type="dxa"/>
            <w:tcBorders>
              <w:top w:val="nil"/>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2870,00</w:t>
            </w:r>
          </w:p>
        </w:tc>
      </w:tr>
      <w:tr w:rsidR="00CF4BAF" w:rsidRPr="00CA68E5" w:rsidTr="00173121">
        <w:trPr>
          <w:trHeight w:val="600"/>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lastRenderedPageBreak/>
              <w:t>61</w:t>
            </w:r>
          </w:p>
        </w:tc>
        <w:tc>
          <w:tcPr>
            <w:tcW w:w="819" w:type="dxa"/>
            <w:tcBorders>
              <w:top w:val="nil"/>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 xml:space="preserve"> 27-00060</w:t>
            </w:r>
          </w:p>
        </w:tc>
        <w:tc>
          <w:tcPr>
            <w:tcW w:w="4764" w:type="dxa"/>
            <w:tcBorders>
              <w:top w:val="nil"/>
              <w:left w:val="nil"/>
              <w:bottom w:val="single" w:sz="4" w:space="0" w:color="auto"/>
              <w:right w:val="single" w:sz="4" w:space="0" w:color="auto"/>
            </w:tcBorders>
            <w:shd w:val="clear" w:color="auto" w:fill="auto"/>
            <w:vAlign w:val="center"/>
            <w:hideMark/>
          </w:tcPr>
          <w:p w:rsidR="00CF4BAF" w:rsidRPr="00CA68E5" w:rsidRDefault="00CF4BAF" w:rsidP="00173121">
            <w:pPr>
              <w:rPr>
                <w:sz w:val="20"/>
                <w:szCs w:val="20"/>
              </w:rPr>
            </w:pPr>
            <w:r w:rsidRPr="00CA68E5">
              <w:rPr>
                <w:sz w:val="20"/>
                <w:szCs w:val="20"/>
              </w:rPr>
              <w:t>Liekās, aizbēršanai neizmantojamās grunts izvešana un utilizācija</w:t>
            </w:r>
          </w:p>
        </w:tc>
        <w:tc>
          <w:tcPr>
            <w:tcW w:w="710" w:type="dxa"/>
            <w:tcBorders>
              <w:top w:val="nil"/>
              <w:left w:val="nil"/>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m</w:t>
            </w:r>
            <w:r w:rsidRPr="00CA68E5">
              <w:rPr>
                <w:sz w:val="20"/>
                <w:szCs w:val="20"/>
                <w:vertAlign w:val="superscript"/>
              </w:rPr>
              <w:t>3</w:t>
            </w:r>
          </w:p>
        </w:tc>
        <w:tc>
          <w:tcPr>
            <w:tcW w:w="840" w:type="dxa"/>
            <w:tcBorders>
              <w:top w:val="nil"/>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580,00</w:t>
            </w:r>
          </w:p>
        </w:tc>
      </w:tr>
    </w:tbl>
    <w:p w:rsidR="00CF4BAF" w:rsidRDefault="00CF4BAF" w:rsidP="00CF4BAF">
      <w:pPr>
        <w:spacing w:after="240"/>
      </w:pPr>
    </w:p>
    <w:p w:rsidR="00CF4BAF" w:rsidRDefault="00CF4BAF" w:rsidP="00CF4BAF">
      <w:pPr>
        <w:spacing w:after="240"/>
      </w:pPr>
      <w:r>
        <w:t xml:space="preserve">    Pozīcija:</w:t>
      </w:r>
    </w:p>
    <w:tbl>
      <w:tblPr>
        <w:tblW w:w="7830" w:type="dxa"/>
        <w:jc w:val="center"/>
        <w:tblInd w:w="93" w:type="dxa"/>
        <w:tblLook w:val="04A0" w:firstRow="1" w:lastRow="0" w:firstColumn="1" w:lastColumn="0" w:noHBand="0" w:noVBand="1"/>
      </w:tblPr>
      <w:tblGrid>
        <w:gridCol w:w="818"/>
        <w:gridCol w:w="807"/>
        <w:gridCol w:w="4641"/>
        <w:gridCol w:w="698"/>
        <w:gridCol w:w="866"/>
      </w:tblGrid>
      <w:tr w:rsidR="00CF4BAF" w:rsidRPr="00CA68E5" w:rsidTr="00173121">
        <w:trPr>
          <w:trHeight w:val="988"/>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58</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 xml:space="preserve"> 27-00057</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CF4BAF" w:rsidRPr="00CA68E5" w:rsidRDefault="00CF4BAF" w:rsidP="00173121">
            <w:pPr>
              <w:rPr>
                <w:sz w:val="20"/>
                <w:szCs w:val="20"/>
              </w:rPr>
            </w:pPr>
            <w:r w:rsidRPr="00CA68E5">
              <w:rPr>
                <w:sz w:val="20"/>
                <w:szCs w:val="20"/>
              </w:rPr>
              <w:t>Tranšeju un būvbedru rakšana, ietverot grunts izvešanu uz atbērtni un visi ar to saistītie darbi, tai skaitā ielu braucamās daļas (h~0,7 m) un ietves segumu (projektēto pievadu šķērsojumu vietās h~0,2 m) demontāža</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m</w:t>
            </w:r>
            <w:r w:rsidRPr="00CA68E5">
              <w:rPr>
                <w:sz w:val="20"/>
                <w:szCs w:val="20"/>
                <w:vertAlign w:val="superscript"/>
              </w:rPr>
              <w:t>3</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5160,00</w:t>
            </w:r>
          </w:p>
        </w:tc>
      </w:tr>
    </w:tbl>
    <w:p w:rsidR="00CF4BAF" w:rsidRDefault="00CF4BAF" w:rsidP="00CF4BAF">
      <w:pPr>
        <w:spacing w:after="240"/>
      </w:pPr>
      <w:r>
        <w:t xml:space="preserve">   </w:t>
      </w:r>
      <w:r>
        <w:t>Skaidrojums: Ir rēķināts viss izrokamais grunts apjoms;</w:t>
      </w:r>
    </w:p>
    <w:p w:rsidR="00CF4BAF" w:rsidRDefault="00CF4BAF" w:rsidP="00CF4BAF">
      <w:pPr>
        <w:spacing w:after="240"/>
      </w:pPr>
      <w:r>
        <w:t xml:space="preserve">   Pozīcija:</w:t>
      </w:r>
    </w:p>
    <w:tbl>
      <w:tblPr>
        <w:tblW w:w="8006" w:type="dxa"/>
        <w:jc w:val="center"/>
        <w:tblInd w:w="93" w:type="dxa"/>
        <w:tblLook w:val="04A0" w:firstRow="1" w:lastRow="0" w:firstColumn="1" w:lastColumn="0" w:noHBand="0" w:noVBand="1"/>
      </w:tblPr>
      <w:tblGrid>
        <w:gridCol w:w="835"/>
        <w:gridCol w:w="829"/>
        <w:gridCol w:w="4762"/>
        <w:gridCol w:w="714"/>
        <w:gridCol w:w="866"/>
      </w:tblGrid>
      <w:tr w:rsidR="00CF4BAF" w:rsidRPr="00CA68E5" w:rsidTr="00173121">
        <w:trPr>
          <w:trHeight w:val="903"/>
          <w:jc w:val="center"/>
        </w:trPr>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59</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 xml:space="preserve"> 27-00058</w:t>
            </w:r>
          </w:p>
        </w:tc>
        <w:tc>
          <w:tcPr>
            <w:tcW w:w="4776" w:type="dxa"/>
            <w:tcBorders>
              <w:top w:val="single" w:sz="4" w:space="0" w:color="auto"/>
              <w:left w:val="nil"/>
              <w:bottom w:val="single" w:sz="4" w:space="0" w:color="auto"/>
              <w:right w:val="single" w:sz="4" w:space="0" w:color="auto"/>
            </w:tcBorders>
            <w:shd w:val="clear" w:color="auto" w:fill="auto"/>
            <w:vAlign w:val="center"/>
            <w:hideMark/>
          </w:tcPr>
          <w:p w:rsidR="00CF4BAF" w:rsidRPr="00CA68E5" w:rsidRDefault="00CF4BAF" w:rsidP="00173121">
            <w:pPr>
              <w:rPr>
                <w:sz w:val="20"/>
                <w:szCs w:val="20"/>
              </w:rPr>
            </w:pPr>
            <w:r w:rsidRPr="00CA68E5">
              <w:rPr>
                <w:sz w:val="20"/>
                <w:szCs w:val="20"/>
              </w:rPr>
              <w:t>Smilts no jauna pievesta (drenējoša Kf &gt; 1 m/dnn) pamatnes ierīkošanai zem K1cauruļvadiem, akām un apbēruma veidošana virs cauruļvadiem, ietverot noblīvēšanu</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m</w:t>
            </w:r>
            <w:r w:rsidRPr="00CA68E5">
              <w:rPr>
                <w:sz w:val="20"/>
                <w:szCs w:val="20"/>
                <w:vertAlign w:val="superscript"/>
              </w:rPr>
              <w:t>3</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1710,00</w:t>
            </w:r>
          </w:p>
        </w:tc>
      </w:tr>
    </w:tbl>
    <w:p w:rsidR="00CF4BAF" w:rsidRDefault="00CF4BAF" w:rsidP="00CF4BAF">
      <w:r>
        <w:t xml:space="preserve">   </w:t>
      </w:r>
      <w:r>
        <w:t xml:space="preserve">Skaidrojums: Ir rēķināts zem cauruļvada izbūvējamais pabēruma un virs caurules  </w:t>
      </w:r>
    </w:p>
    <w:p w:rsidR="00CF4BAF" w:rsidRDefault="00CF4BAF" w:rsidP="00CF4BAF">
      <w:r>
        <w:t xml:space="preserve">   apbēruma grunts apjoms;</w:t>
      </w:r>
    </w:p>
    <w:p w:rsidR="00CF4BAF" w:rsidRDefault="00CF4BAF" w:rsidP="00CF4BAF">
      <w:pPr>
        <w:spacing w:after="240"/>
      </w:pPr>
      <w:r>
        <w:t xml:space="preserve">   Pozīcija:</w:t>
      </w:r>
    </w:p>
    <w:tbl>
      <w:tblPr>
        <w:tblW w:w="8099" w:type="dxa"/>
        <w:jc w:val="center"/>
        <w:tblInd w:w="93" w:type="dxa"/>
        <w:tblLook w:val="04A0" w:firstRow="1" w:lastRow="0" w:firstColumn="1" w:lastColumn="0" w:noHBand="0" w:noVBand="1"/>
      </w:tblPr>
      <w:tblGrid>
        <w:gridCol w:w="845"/>
        <w:gridCol w:w="838"/>
        <w:gridCol w:w="4828"/>
        <w:gridCol w:w="722"/>
        <w:gridCol w:w="866"/>
      </w:tblGrid>
      <w:tr w:rsidR="00CF4BAF" w:rsidRPr="00CA68E5" w:rsidTr="00173121">
        <w:trPr>
          <w:trHeight w:val="1332"/>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60</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 xml:space="preserve"> 27-00059</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CF4BAF" w:rsidRPr="00CA68E5" w:rsidRDefault="00CF4BAF" w:rsidP="00173121">
            <w:pPr>
              <w:rPr>
                <w:sz w:val="20"/>
                <w:szCs w:val="20"/>
              </w:rPr>
            </w:pPr>
            <w:r w:rsidRPr="00CA68E5">
              <w:rPr>
                <w:sz w:val="20"/>
                <w:szCs w:val="20"/>
              </w:rPr>
              <w:t>Grunts tranšeju aizbēršanai (smilts, drenējoša Kf&gt; 1m/dnn; sablīvējama, bez organikas piejaukumiem,) ietverot būvbedru aizbēršanu, kā arī grunts noblīvēšanu pa slāņiem tranšejas platumā 1,5 m</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CF4BAF" w:rsidRPr="00CA68E5" w:rsidRDefault="00CF4BAF" w:rsidP="00173121">
            <w:pPr>
              <w:jc w:val="center"/>
              <w:rPr>
                <w:sz w:val="20"/>
                <w:szCs w:val="20"/>
              </w:rPr>
            </w:pPr>
            <w:r w:rsidRPr="00CA68E5">
              <w:rPr>
                <w:sz w:val="20"/>
                <w:szCs w:val="20"/>
              </w:rPr>
              <w:t>m</w:t>
            </w:r>
            <w:r w:rsidRPr="00CA68E5">
              <w:rPr>
                <w:sz w:val="20"/>
                <w:szCs w:val="20"/>
                <w:vertAlign w:val="superscript"/>
              </w:rPr>
              <w:t>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CF4BAF" w:rsidRPr="00CA68E5" w:rsidRDefault="00CF4BAF" w:rsidP="00173121">
            <w:pPr>
              <w:jc w:val="center"/>
              <w:rPr>
                <w:sz w:val="20"/>
                <w:szCs w:val="20"/>
              </w:rPr>
            </w:pPr>
            <w:r w:rsidRPr="00CA68E5">
              <w:rPr>
                <w:sz w:val="20"/>
                <w:szCs w:val="20"/>
              </w:rPr>
              <w:t>2870,00</w:t>
            </w:r>
          </w:p>
        </w:tc>
      </w:tr>
    </w:tbl>
    <w:p w:rsidR="00CF4BAF" w:rsidRDefault="00CF4BAF" w:rsidP="00CF4BAF">
      <w:pPr>
        <w:spacing w:after="240"/>
      </w:pPr>
      <w:r>
        <w:t xml:space="preserve">  Skaidrojums: Ir rēķināts grunts apjoms, kas sastāda aizberamo grunts daļu no caurules apbēruma virsmas līdz seguma atjaunošanas daļai;</w:t>
      </w:r>
    </w:p>
    <w:p w:rsidR="00CF4BAF" w:rsidRDefault="00CF4BAF" w:rsidP="00CF4BAF">
      <w:pPr>
        <w:spacing w:after="240"/>
      </w:pPr>
      <w:r>
        <w:t xml:space="preserve">   Pozīcija:</w:t>
      </w:r>
    </w:p>
    <w:tbl>
      <w:tblPr>
        <w:tblW w:w="8119" w:type="dxa"/>
        <w:jc w:val="center"/>
        <w:tblInd w:w="93" w:type="dxa"/>
        <w:tblLook w:val="04A0" w:firstRow="1" w:lastRow="0" w:firstColumn="1" w:lastColumn="0" w:noHBand="0" w:noVBand="1"/>
      </w:tblPr>
      <w:tblGrid>
        <w:gridCol w:w="847"/>
        <w:gridCol w:w="845"/>
        <w:gridCol w:w="4937"/>
        <w:gridCol w:w="724"/>
        <w:gridCol w:w="766"/>
      </w:tblGrid>
      <w:tr w:rsidR="00CF4BAF" w:rsidRPr="00E57C4D" w:rsidTr="00173121">
        <w:trPr>
          <w:trHeight w:val="769"/>
          <w:jc w:val="center"/>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BAF" w:rsidRPr="00E57C4D" w:rsidRDefault="00CF4BAF" w:rsidP="00173121">
            <w:pPr>
              <w:jc w:val="center"/>
              <w:rPr>
                <w:sz w:val="20"/>
                <w:szCs w:val="20"/>
              </w:rPr>
            </w:pPr>
            <w:r w:rsidRPr="00E57C4D">
              <w:rPr>
                <w:sz w:val="20"/>
                <w:szCs w:val="20"/>
              </w:rPr>
              <w:t>61</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F4BAF" w:rsidRPr="00E57C4D" w:rsidRDefault="00CF4BAF" w:rsidP="00173121">
            <w:pPr>
              <w:jc w:val="center"/>
              <w:rPr>
                <w:sz w:val="20"/>
                <w:szCs w:val="20"/>
              </w:rPr>
            </w:pPr>
            <w:r w:rsidRPr="00E57C4D">
              <w:rPr>
                <w:sz w:val="20"/>
                <w:szCs w:val="20"/>
              </w:rPr>
              <w:t xml:space="preserve"> 27-00060</w:t>
            </w:r>
          </w:p>
        </w:tc>
        <w:tc>
          <w:tcPr>
            <w:tcW w:w="4977" w:type="dxa"/>
            <w:tcBorders>
              <w:top w:val="single" w:sz="4" w:space="0" w:color="auto"/>
              <w:left w:val="nil"/>
              <w:bottom w:val="single" w:sz="4" w:space="0" w:color="auto"/>
              <w:right w:val="single" w:sz="4" w:space="0" w:color="auto"/>
            </w:tcBorders>
            <w:shd w:val="clear" w:color="auto" w:fill="auto"/>
            <w:vAlign w:val="center"/>
            <w:hideMark/>
          </w:tcPr>
          <w:p w:rsidR="00CF4BAF" w:rsidRPr="00E57C4D" w:rsidRDefault="00CF4BAF" w:rsidP="00173121">
            <w:pPr>
              <w:rPr>
                <w:sz w:val="20"/>
                <w:szCs w:val="20"/>
              </w:rPr>
            </w:pPr>
            <w:r w:rsidRPr="00E57C4D">
              <w:rPr>
                <w:sz w:val="20"/>
                <w:szCs w:val="20"/>
              </w:rPr>
              <w:t>Liekās, aizbēršanai neizmantojamās grunts izvešana un utilizācija</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CF4BAF" w:rsidRPr="00E57C4D" w:rsidRDefault="00CF4BAF" w:rsidP="00173121">
            <w:pPr>
              <w:jc w:val="center"/>
              <w:rPr>
                <w:sz w:val="20"/>
                <w:szCs w:val="20"/>
              </w:rPr>
            </w:pPr>
            <w:r w:rsidRPr="00E57C4D">
              <w:rPr>
                <w:sz w:val="20"/>
                <w:szCs w:val="20"/>
              </w:rPr>
              <w:t>m</w:t>
            </w:r>
            <w:r w:rsidRPr="00E57C4D">
              <w:rPr>
                <w:sz w:val="20"/>
                <w:szCs w:val="20"/>
                <w:vertAlign w:val="superscript"/>
              </w:rPr>
              <w:t>3</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CF4BAF" w:rsidRPr="00E57C4D" w:rsidRDefault="00CF4BAF" w:rsidP="00173121">
            <w:pPr>
              <w:jc w:val="center"/>
              <w:rPr>
                <w:sz w:val="20"/>
                <w:szCs w:val="20"/>
              </w:rPr>
            </w:pPr>
            <w:r w:rsidRPr="00E57C4D">
              <w:rPr>
                <w:sz w:val="20"/>
                <w:szCs w:val="20"/>
              </w:rPr>
              <w:t>580,00</w:t>
            </w:r>
          </w:p>
        </w:tc>
      </w:tr>
    </w:tbl>
    <w:p w:rsidR="00CF4BAF" w:rsidRDefault="00CF4BAF" w:rsidP="00CF4BAF">
      <w:r>
        <w:t xml:space="preserve">  Skaidrojums: Ir rēķināts ceļa atjaunojamās grunts apjoms, kas ir identisks ceļa segumu  a</w:t>
      </w:r>
      <w:r>
        <w:t>tjaunošanas apjomā uzrādītajam.</w:t>
      </w:r>
    </w:p>
    <w:p w:rsidR="00CF4BAF" w:rsidRDefault="00CF4BAF" w:rsidP="00CF4BAF">
      <w:r>
        <w:t>Šāds aprēķina veids ir ievērots arī pārējās objekta pozīcijās, kas skar grunts darbus.</w:t>
      </w:r>
    </w:p>
    <w:p w:rsidR="00CF4BAF" w:rsidRDefault="00CF4BAF" w:rsidP="00CF4BAF"/>
    <w:p w:rsidR="00CF4BAF" w:rsidRDefault="00CF4BAF" w:rsidP="00CF4BAF">
      <w:pPr>
        <w:spacing w:line="276" w:lineRule="auto"/>
        <w:jc w:val="both"/>
      </w:pPr>
    </w:p>
    <w:p w:rsidR="00CF4BAF" w:rsidRDefault="00CF4BAF" w:rsidP="00CF4BAF">
      <w:pPr>
        <w:jc w:val="both"/>
      </w:pPr>
    </w:p>
    <w:p w:rsidR="00CF4BAF" w:rsidRDefault="00CF4BAF" w:rsidP="00CF4BAF">
      <w:pPr>
        <w:jc w:val="both"/>
      </w:pPr>
      <w:r>
        <w:t xml:space="preserve"> </w:t>
      </w:r>
      <w:r w:rsidRPr="00572F82">
        <w:t xml:space="preserve">  </w:t>
      </w:r>
    </w:p>
    <w:p w:rsidR="00CF4BAF" w:rsidRDefault="00CF4BAF" w:rsidP="00AA59C1">
      <w:pPr>
        <w:ind w:left="360"/>
        <w:jc w:val="both"/>
        <w:rPr>
          <w:color w:val="000000"/>
        </w:rPr>
      </w:pPr>
    </w:p>
    <w:p w:rsidR="00CF4BAF" w:rsidRDefault="00CF4BAF" w:rsidP="00AA59C1">
      <w:pPr>
        <w:ind w:left="360"/>
        <w:jc w:val="both"/>
        <w:rPr>
          <w:color w:val="000000"/>
        </w:rPr>
      </w:pPr>
    </w:p>
    <w:p w:rsidR="00AA59C1" w:rsidRDefault="00AA59C1" w:rsidP="00AA59C1">
      <w:pPr>
        <w:rPr>
          <w:b/>
          <w:u w:val="single"/>
        </w:rPr>
      </w:pPr>
    </w:p>
    <w:p w:rsidR="00AA59C1" w:rsidRDefault="00AA59C1" w:rsidP="00AA59C1">
      <w:r>
        <w:t xml:space="preserve">Iepirkumu komisijas priekšsēdētājs </w:t>
      </w:r>
      <w:r>
        <w:tab/>
      </w:r>
      <w:r>
        <w:tab/>
      </w:r>
      <w:r>
        <w:tab/>
      </w:r>
      <w:r>
        <w:tab/>
      </w:r>
      <w:r>
        <w:tab/>
        <w:t xml:space="preserve">H. Valdemārs </w:t>
      </w:r>
    </w:p>
    <w:p w:rsidR="00AA59C1" w:rsidRDefault="00AA59C1" w:rsidP="00AA59C1"/>
    <w:p w:rsidR="00AA59C1" w:rsidRPr="00101711" w:rsidRDefault="00AA59C1" w:rsidP="00AA59C1">
      <w:pPr>
        <w:rPr>
          <w:i/>
          <w:sz w:val="18"/>
          <w:szCs w:val="18"/>
        </w:rPr>
      </w:pPr>
      <w:r w:rsidRPr="00101711">
        <w:rPr>
          <w:i/>
          <w:sz w:val="18"/>
          <w:szCs w:val="18"/>
        </w:rPr>
        <w:t xml:space="preserve">T.: +371 </w:t>
      </w:r>
      <w:r w:rsidRPr="00101711">
        <w:rPr>
          <w:i/>
          <w:iCs/>
          <w:sz w:val="18"/>
          <w:szCs w:val="18"/>
        </w:rPr>
        <w:t>29136442</w:t>
      </w:r>
    </w:p>
    <w:sectPr w:rsidR="00AA59C1" w:rsidRPr="00101711" w:rsidSect="00335292">
      <w:footerReference w:type="default" r:id="rId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ED" w:rsidRDefault="00E00BED">
      <w:r>
        <w:separator/>
      </w:r>
    </w:p>
  </w:endnote>
  <w:endnote w:type="continuationSeparator" w:id="0">
    <w:p w:rsidR="00E00BED" w:rsidRDefault="00E0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492147"/>
      <w:docPartObj>
        <w:docPartGallery w:val="Page Numbers (Bottom of Page)"/>
        <w:docPartUnique/>
      </w:docPartObj>
    </w:sdtPr>
    <w:sdtEndPr>
      <w:rPr>
        <w:sz w:val="20"/>
        <w:szCs w:val="20"/>
      </w:rPr>
    </w:sdtEndPr>
    <w:sdtContent>
      <w:p w:rsidR="00335292" w:rsidRPr="005F28CC" w:rsidRDefault="00335292">
        <w:pPr>
          <w:pStyle w:val="Footer"/>
          <w:jc w:val="center"/>
          <w:rPr>
            <w:sz w:val="20"/>
            <w:szCs w:val="20"/>
          </w:rPr>
        </w:pPr>
        <w:r w:rsidRPr="005F28CC">
          <w:rPr>
            <w:sz w:val="20"/>
            <w:szCs w:val="20"/>
          </w:rPr>
          <w:fldChar w:fldCharType="begin"/>
        </w:r>
        <w:r w:rsidRPr="005F28CC">
          <w:rPr>
            <w:sz w:val="20"/>
            <w:szCs w:val="20"/>
          </w:rPr>
          <w:instrText xml:space="preserve"> PAGE   \* MERGEFORMAT </w:instrText>
        </w:r>
        <w:r w:rsidRPr="005F28CC">
          <w:rPr>
            <w:sz w:val="20"/>
            <w:szCs w:val="20"/>
          </w:rPr>
          <w:fldChar w:fldCharType="separate"/>
        </w:r>
        <w:r w:rsidR="0015450A">
          <w:rPr>
            <w:noProof/>
            <w:sz w:val="20"/>
            <w:szCs w:val="20"/>
          </w:rPr>
          <w:t>2</w:t>
        </w:r>
        <w:r w:rsidRPr="005F28CC">
          <w:rPr>
            <w:sz w:val="20"/>
            <w:szCs w:val="20"/>
          </w:rPr>
          <w:fldChar w:fldCharType="end"/>
        </w:r>
      </w:p>
    </w:sdtContent>
  </w:sdt>
  <w:p w:rsidR="00335292" w:rsidRDefault="00335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ED" w:rsidRDefault="00E00BED">
      <w:r>
        <w:separator/>
      </w:r>
    </w:p>
  </w:footnote>
  <w:footnote w:type="continuationSeparator" w:id="0">
    <w:p w:rsidR="00E00BED" w:rsidRDefault="00E00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F1135"/>
    <w:multiLevelType w:val="hybridMultilevel"/>
    <w:tmpl w:val="1D2EF35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C1"/>
    <w:rsid w:val="0001333D"/>
    <w:rsid w:val="00092CB1"/>
    <w:rsid w:val="0015450A"/>
    <w:rsid w:val="00280A35"/>
    <w:rsid w:val="00314DD0"/>
    <w:rsid w:val="00335292"/>
    <w:rsid w:val="003604F2"/>
    <w:rsid w:val="005B6886"/>
    <w:rsid w:val="006502FB"/>
    <w:rsid w:val="006E5F1D"/>
    <w:rsid w:val="007F1A52"/>
    <w:rsid w:val="0084668D"/>
    <w:rsid w:val="008753FF"/>
    <w:rsid w:val="00981404"/>
    <w:rsid w:val="00994137"/>
    <w:rsid w:val="009D575A"/>
    <w:rsid w:val="00A2378F"/>
    <w:rsid w:val="00AA59C1"/>
    <w:rsid w:val="00B33790"/>
    <w:rsid w:val="00B41022"/>
    <w:rsid w:val="00C17D76"/>
    <w:rsid w:val="00C247F2"/>
    <w:rsid w:val="00CB4D45"/>
    <w:rsid w:val="00CF4BAF"/>
    <w:rsid w:val="00E00BED"/>
    <w:rsid w:val="00E57FEF"/>
    <w:rsid w:val="00E83BE4"/>
    <w:rsid w:val="00ED69F3"/>
    <w:rsid w:val="00F75D18"/>
    <w:rsid w:val="00FC5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C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uiPriority w:val="34"/>
    <w:qFormat/>
    <w:rsid w:val="00AA59C1"/>
    <w:pPr>
      <w:ind w:left="720"/>
      <w:contextualSpacing/>
    </w:pPr>
  </w:style>
  <w:style w:type="paragraph" w:styleId="Footer">
    <w:name w:val="footer"/>
    <w:basedOn w:val="Normal"/>
    <w:link w:val="FooterChar"/>
    <w:uiPriority w:val="99"/>
    <w:unhideWhenUsed/>
    <w:rsid w:val="00AA59C1"/>
    <w:pPr>
      <w:tabs>
        <w:tab w:val="center" w:pos="4153"/>
        <w:tab w:val="right" w:pos="8306"/>
      </w:tabs>
    </w:pPr>
  </w:style>
  <w:style w:type="character" w:customStyle="1" w:styleId="FooterChar">
    <w:name w:val="Footer Char"/>
    <w:basedOn w:val="DefaultParagraphFont"/>
    <w:link w:val="Footer"/>
    <w:uiPriority w:val="99"/>
    <w:rsid w:val="00AA59C1"/>
    <w:rPr>
      <w:rFonts w:ascii="Times New Roman" w:eastAsia="Times New Roman" w:hAnsi="Times New Roman" w:cs="Times New Roman"/>
      <w:sz w:val="24"/>
      <w:szCs w:val="24"/>
      <w:lang w:eastAsia="lv-LV"/>
    </w:rPr>
  </w:style>
  <w:style w:type="paragraph" w:styleId="BodyText">
    <w:name w:val="Body Text"/>
    <w:basedOn w:val="Normal"/>
    <w:link w:val="BodyTextChar"/>
    <w:uiPriority w:val="1"/>
    <w:qFormat/>
    <w:rsid w:val="00AA59C1"/>
    <w:pPr>
      <w:widowControl w:val="0"/>
      <w:autoSpaceDE w:val="0"/>
      <w:autoSpaceDN w:val="0"/>
      <w:ind w:left="120"/>
    </w:pPr>
    <w:rPr>
      <w:sz w:val="20"/>
      <w:szCs w:val="20"/>
      <w:lang w:val="en-US" w:eastAsia="en-US"/>
    </w:rPr>
  </w:style>
  <w:style w:type="character" w:customStyle="1" w:styleId="BodyTextChar">
    <w:name w:val="Body Text Char"/>
    <w:basedOn w:val="DefaultParagraphFont"/>
    <w:link w:val="BodyText"/>
    <w:uiPriority w:val="1"/>
    <w:rsid w:val="00AA59C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C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uiPriority w:val="34"/>
    <w:qFormat/>
    <w:rsid w:val="00AA59C1"/>
    <w:pPr>
      <w:ind w:left="720"/>
      <w:contextualSpacing/>
    </w:pPr>
  </w:style>
  <w:style w:type="paragraph" w:styleId="Footer">
    <w:name w:val="footer"/>
    <w:basedOn w:val="Normal"/>
    <w:link w:val="FooterChar"/>
    <w:uiPriority w:val="99"/>
    <w:unhideWhenUsed/>
    <w:rsid w:val="00AA59C1"/>
    <w:pPr>
      <w:tabs>
        <w:tab w:val="center" w:pos="4153"/>
        <w:tab w:val="right" w:pos="8306"/>
      </w:tabs>
    </w:pPr>
  </w:style>
  <w:style w:type="character" w:customStyle="1" w:styleId="FooterChar">
    <w:name w:val="Footer Char"/>
    <w:basedOn w:val="DefaultParagraphFont"/>
    <w:link w:val="Footer"/>
    <w:uiPriority w:val="99"/>
    <w:rsid w:val="00AA59C1"/>
    <w:rPr>
      <w:rFonts w:ascii="Times New Roman" w:eastAsia="Times New Roman" w:hAnsi="Times New Roman" w:cs="Times New Roman"/>
      <w:sz w:val="24"/>
      <w:szCs w:val="24"/>
      <w:lang w:eastAsia="lv-LV"/>
    </w:rPr>
  </w:style>
  <w:style w:type="paragraph" w:styleId="BodyText">
    <w:name w:val="Body Text"/>
    <w:basedOn w:val="Normal"/>
    <w:link w:val="BodyTextChar"/>
    <w:uiPriority w:val="1"/>
    <w:qFormat/>
    <w:rsid w:val="00AA59C1"/>
    <w:pPr>
      <w:widowControl w:val="0"/>
      <w:autoSpaceDE w:val="0"/>
      <w:autoSpaceDN w:val="0"/>
      <w:ind w:left="120"/>
    </w:pPr>
    <w:rPr>
      <w:sz w:val="20"/>
      <w:szCs w:val="20"/>
      <w:lang w:val="en-US" w:eastAsia="en-US"/>
    </w:rPr>
  </w:style>
  <w:style w:type="character" w:customStyle="1" w:styleId="BodyTextChar">
    <w:name w:val="Body Text Char"/>
    <w:basedOn w:val="DefaultParagraphFont"/>
    <w:link w:val="BodyText"/>
    <w:uiPriority w:val="1"/>
    <w:rsid w:val="00AA59C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2612</Words>
  <Characters>1490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Ainārs</cp:lastModifiedBy>
  <cp:revision>12</cp:revision>
  <dcterms:created xsi:type="dcterms:W3CDTF">2018-07-31T14:09:00Z</dcterms:created>
  <dcterms:modified xsi:type="dcterms:W3CDTF">2018-07-31T14:34:00Z</dcterms:modified>
</cp:coreProperties>
</file>