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D7" w:rsidRDefault="00DA23D7" w:rsidP="00DA23D7">
      <w:pPr>
        <w:jc w:val="center"/>
        <w:rPr>
          <w:b/>
          <w:sz w:val="28"/>
          <w:szCs w:val="28"/>
        </w:rPr>
      </w:pPr>
      <w:bookmarkStart w:id="0" w:name="_GoBack"/>
      <w:bookmarkEnd w:id="0"/>
      <w:r w:rsidRPr="00DA23D7">
        <w:rPr>
          <w:b/>
          <w:sz w:val="28"/>
          <w:szCs w:val="28"/>
        </w:rPr>
        <w:t xml:space="preserve">Ieinteresēto piegādātāju jautājumi un SIA „Rojas DzKU” </w:t>
      </w:r>
    </w:p>
    <w:p w:rsidR="00DA23D7" w:rsidRDefault="00DA23D7" w:rsidP="00DA23D7">
      <w:pPr>
        <w:jc w:val="center"/>
        <w:rPr>
          <w:b/>
          <w:bCs/>
          <w:sz w:val="28"/>
          <w:szCs w:val="28"/>
        </w:rPr>
      </w:pPr>
      <w:r w:rsidRPr="00DA23D7">
        <w:rPr>
          <w:b/>
          <w:sz w:val="28"/>
          <w:szCs w:val="28"/>
        </w:rPr>
        <w:t>Iepirkumu</w:t>
      </w:r>
      <w:r w:rsidRPr="00DA23D7">
        <w:rPr>
          <w:b/>
          <w:bCs/>
          <w:sz w:val="28"/>
          <w:szCs w:val="28"/>
        </w:rPr>
        <w:t xml:space="preserve"> komisijas atbildes</w:t>
      </w:r>
    </w:p>
    <w:p w:rsidR="00DA23D7" w:rsidRPr="00DA23D7" w:rsidRDefault="00DA23D7" w:rsidP="00DA23D7">
      <w:pPr>
        <w:jc w:val="center"/>
        <w:rPr>
          <w:b/>
          <w:bCs/>
          <w:sz w:val="28"/>
          <w:szCs w:val="28"/>
        </w:rPr>
      </w:pPr>
    </w:p>
    <w:p w:rsidR="00DA23D7" w:rsidRPr="00DA23D7" w:rsidRDefault="00DA23D7" w:rsidP="00DA23D7">
      <w:pPr>
        <w:jc w:val="center"/>
      </w:pPr>
      <w:r w:rsidRPr="00DA23D7">
        <w:rPr>
          <w:bCs/>
        </w:rPr>
        <w:t>I</w:t>
      </w:r>
      <w:r w:rsidRPr="00DA23D7">
        <w:t>epirkuma</w:t>
      </w:r>
      <w:r>
        <w:t xml:space="preserve"> procedūra</w:t>
      </w:r>
      <w:r w:rsidR="007709D3">
        <w:t xml:space="preserve">s </w:t>
      </w:r>
      <w:r w:rsidRPr="00DA23D7">
        <w:t>„Jaunu kanalizācijas tīklu izbūves un pārbūves darbi Rojā”, identifikācijas Nr. SIA „Rojas DzKU” 2018/8</w:t>
      </w:r>
      <w:r w:rsidR="007709D3">
        <w:t xml:space="preserve"> ietvaros</w:t>
      </w:r>
    </w:p>
    <w:p w:rsidR="00DA23D7" w:rsidRPr="00DA23D7" w:rsidRDefault="00DA23D7" w:rsidP="00DA23D7">
      <w:pPr>
        <w:jc w:val="center"/>
        <w:rPr>
          <w:b/>
        </w:rPr>
      </w:pPr>
    </w:p>
    <w:p w:rsidR="00DA23D7" w:rsidRPr="00DA23D7" w:rsidRDefault="00DA23D7" w:rsidP="007709D3">
      <w:pPr>
        <w:rPr>
          <w:b/>
          <w:u w:val="single"/>
        </w:rPr>
      </w:pPr>
    </w:p>
    <w:p w:rsidR="00DA23D7" w:rsidRPr="00DA23D7" w:rsidRDefault="00DA23D7" w:rsidP="00DA23D7">
      <w:pPr>
        <w:jc w:val="both"/>
        <w:rPr>
          <w:b/>
          <w:u w:val="single"/>
        </w:rPr>
      </w:pPr>
    </w:p>
    <w:p w:rsidR="00DA23D7" w:rsidRPr="00DA23D7" w:rsidRDefault="00DA23D7" w:rsidP="00DA23D7">
      <w:pPr>
        <w:pStyle w:val="Sarakstarindkopa"/>
        <w:numPr>
          <w:ilvl w:val="0"/>
          <w:numId w:val="1"/>
        </w:numPr>
        <w:jc w:val="both"/>
        <w:rPr>
          <w:b/>
          <w:u w:val="single"/>
        </w:rPr>
      </w:pPr>
      <w:r w:rsidRPr="00DA23D7">
        <w:rPr>
          <w:b/>
          <w:u w:val="single"/>
        </w:rPr>
        <w:t>Ieinteresētā pretendenta jautājums:</w:t>
      </w:r>
    </w:p>
    <w:p w:rsidR="007709D3" w:rsidRPr="00120FF5" w:rsidRDefault="007709D3" w:rsidP="007709D3">
      <w:pPr>
        <w:pStyle w:val="Sarakstarindkopa"/>
        <w:tabs>
          <w:tab w:val="left" w:pos="284"/>
        </w:tabs>
        <w:ind w:left="360"/>
        <w:jc w:val="both"/>
        <w:rPr>
          <w:i/>
        </w:rPr>
      </w:pPr>
      <w:r w:rsidRPr="00120FF5">
        <w:rPr>
          <w:i/>
        </w:rPr>
        <w:t xml:space="preserve">Iepirkuma procedūras Nolikuma B – pielikuma „Būvprojekts” sadaļā „Skaidrojošais apraksts” piektajā lappusē – Sadzīves kanalizācijas cauruļvadu materiāli, diametri un slīpumi, norādīts, ka pašteces kanalizācija izbūvējama no PP sadzīves kanalizācijas caurulēm. Vai šajā gadījumā domāts: „Pašteces kanalizācija izbūvējama no PP </w:t>
      </w:r>
      <w:proofErr w:type="spellStart"/>
      <w:r w:rsidRPr="00120FF5">
        <w:rPr>
          <w:i/>
        </w:rPr>
        <w:t>dubultsienu</w:t>
      </w:r>
      <w:proofErr w:type="spellEnd"/>
      <w:r w:rsidRPr="00120FF5">
        <w:rPr>
          <w:i/>
        </w:rPr>
        <w:t xml:space="preserve"> sadzīves kanalizācijas caurulēm, kuras atbilst LVS EN 13476-3 prasībām?”</w:t>
      </w:r>
    </w:p>
    <w:p w:rsidR="007709D3" w:rsidRPr="007709D3" w:rsidRDefault="007709D3" w:rsidP="007709D3">
      <w:pPr>
        <w:jc w:val="both"/>
        <w:rPr>
          <w:b/>
          <w:u w:val="single"/>
        </w:rPr>
      </w:pPr>
    </w:p>
    <w:p w:rsidR="00DA23D7" w:rsidRPr="00DA23D7" w:rsidRDefault="00DA23D7" w:rsidP="007709D3">
      <w:pPr>
        <w:pStyle w:val="Sarakstarindkopa"/>
        <w:ind w:left="360"/>
        <w:jc w:val="both"/>
        <w:rPr>
          <w:b/>
          <w:u w:val="single"/>
        </w:rPr>
      </w:pPr>
      <w:r w:rsidRPr="00DA23D7">
        <w:rPr>
          <w:b/>
          <w:u w:val="single"/>
        </w:rPr>
        <w:t xml:space="preserve">Atbilde: </w:t>
      </w:r>
    </w:p>
    <w:p w:rsidR="007709D3" w:rsidRDefault="007709D3" w:rsidP="007709D3">
      <w:pPr>
        <w:ind w:left="360"/>
        <w:jc w:val="both"/>
      </w:pPr>
      <w:r w:rsidRPr="00111CE4">
        <w:t xml:space="preserve">Paskaidrojam, ka būvdarbu skaidrojošajā aprakstā 5. lappusē “Sadzīves kanalizācijas cauruļvadu materiāli, diametri un slīpumi” 3 rindkopā no augšas precizējums ir šāds: Pašteces kanalizācija izbūvējama no PP </w:t>
      </w:r>
      <w:proofErr w:type="spellStart"/>
      <w:r w:rsidRPr="00111CE4">
        <w:t>dubultsienu</w:t>
      </w:r>
      <w:proofErr w:type="spellEnd"/>
      <w:r w:rsidRPr="00111CE4">
        <w:t xml:space="preserve"> sadzīves kanalizācijas caurulēm, kuras atbilst LVS EN 13476-3 prasībām.</w:t>
      </w:r>
    </w:p>
    <w:p w:rsidR="007709D3" w:rsidRPr="00111CE4" w:rsidRDefault="007709D3" w:rsidP="007709D3">
      <w:pPr>
        <w:jc w:val="both"/>
      </w:pPr>
    </w:p>
    <w:p w:rsidR="007709D3" w:rsidRPr="00DA23D7" w:rsidRDefault="007709D3" w:rsidP="007709D3">
      <w:pPr>
        <w:pStyle w:val="Sarakstarindkopa"/>
        <w:numPr>
          <w:ilvl w:val="0"/>
          <w:numId w:val="1"/>
        </w:numPr>
        <w:jc w:val="both"/>
        <w:rPr>
          <w:b/>
          <w:u w:val="single"/>
        </w:rPr>
      </w:pPr>
      <w:r w:rsidRPr="00DA23D7">
        <w:rPr>
          <w:b/>
          <w:u w:val="single"/>
        </w:rPr>
        <w:t>Ieinteresētā pretendenta jautājums:</w:t>
      </w:r>
    </w:p>
    <w:p w:rsidR="00FE07A4" w:rsidRPr="00120FF5" w:rsidRDefault="00FE07A4" w:rsidP="00FE07A4">
      <w:pPr>
        <w:pStyle w:val="Sarakstarindkopa"/>
        <w:ind w:left="360"/>
        <w:jc w:val="both"/>
        <w:rPr>
          <w:i/>
          <w:color w:val="000000"/>
        </w:rPr>
      </w:pPr>
      <w:r w:rsidRPr="00120FF5">
        <w:rPr>
          <w:i/>
          <w:color w:val="000000"/>
        </w:rPr>
        <w:t>Skaidrojošā apraksta 20 lappusē konkrēti norādīts, ka sūkņu stacijas vadības automātika jāaprīko ar kontrolieriem, nepārtrauktās barošanas avotiem un datu pārraide uz SCADA sistēmu. Ņemot vērā KSS automātikas aprīkojumu, kas līdz šim uzstādīts Rojas pilsētā, un ņemot vērā, ka SCADA sistēmai KSS dati netiek nosūtīti, vai varam piedāvāt automātiku aprīkotu GSM moduli, kas izsūta avārijas sms?</w:t>
      </w:r>
    </w:p>
    <w:p w:rsidR="00FE07A4" w:rsidRDefault="00FE07A4" w:rsidP="00FE07A4">
      <w:pPr>
        <w:pStyle w:val="Sarakstarindkopa"/>
        <w:ind w:left="360"/>
        <w:jc w:val="both"/>
        <w:rPr>
          <w:b/>
          <w:u w:val="single"/>
        </w:rPr>
      </w:pPr>
    </w:p>
    <w:p w:rsidR="00FE07A4" w:rsidRPr="00DA23D7" w:rsidRDefault="00FE07A4" w:rsidP="00FE07A4">
      <w:pPr>
        <w:pStyle w:val="Sarakstarindkopa"/>
        <w:ind w:left="360"/>
        <w:jc w:val="both"/>
        <w:rPr>
          <w:b/>
          <w:u w:val="single"/>
        </w:rPr>
      </w:pPr>
      <w:r w:rsidRPr="00DA23D7">
        <w:rPr>
          <w:b/>
          <w:u w:val="single"/>
        </w:rPr>
        <w:t xml:space="preserve">Atbilde: </w:t>
      </w:r>
    </w:p>
    <w:p w:rsidR="002A200D" w:rsidRDefault="002A200D" w:rsidP="002A200D">
      <w:pPr>
        <w:ind w:left="360"/>
        <w:jc w:val="both"/>
        <w:rPr>
          <w:color w:val="000000"/>
        </w:rPr>
      </w:pPr>
      <w:r w:rsidRPr="00E472CD">
        <w:rPr>
          <w:color w:val="000000"/>
        </w:rPr>
        <w:t xml:space="preserve">Būvuzņēmējam ir jānodrošina </w:t>
      </w:r>
      <w:r>
        <w:rPr>
          <w:color w:val="000000"/>
        </w:rPr>
        <w:t>sadzīves kanalizācijas sūkņu stacijas (turpmāk –</w:t>
      </w:r>
      <w:r w:rsidRPr="00E472CD">
        <w:rPr>
          <w:color w:val="000000"/>
        </w:rPr>
        <w:t>KSS</w:t>
      </w:r>
      <w:r>
        <w:rPr>
          <w:color w:val="000000"/>
        </w:rPr>
        <w:t>)</w:t>
      </w:r>
      <w:r w:rsidRPr="00E472CD">
        <w:rPr>
          <w:color w:val="000000"/>
        </w:rPr>
        <w:t xml:space="preserve"> automātikas atbilstība šādām prasībām:</w:t>
      </w:r>
    </w:p>
    <w:p w:rsidR="002A200D" w:rsidRDefault="002A200D" w:rsidP="002A200D">
      <w:pPr>
        <w:ind w:left="360"/>
        <w:jc w:val="both"/>
        <w:rPr>
          <w:color w:val="000000"/>
        </w:rPr>
      </w:pPr>
      <w:r>
        <w:rPr>
          <w:color w:val="000000"/>
        </w:rPr>
        <w:t>KSS</w:t>
      </w:r>
      <w:r w:rsidRPr="00E472CD">
        <w:rPr>
          <w:color w:val="000000"/>
        </w:rPr>
        <w:t xml:space="preserve"> strādā pilnībā automātiskā režīmā, bez apkalpojošā personāla klātbūtnes, ar datu pārraidi GSM frekvencē uz SIA ”Rojas DzKU” </w:t>
      </w:r>
      <w:proofErr w:type="spellStart"/>
      <w:r w:rsidRPr="00E472CD">
        <w:rPr>
          <w:color w:val="000000"/>
        </w:rPr>
        <w:t>dispečerpunktu</w:t>
      </w:r>
      <w:proofErr w:type="spellEnd"/>
      <w:r w:rsidRPr="00E472CD">
        <w:rPr>
          <w:color w:val="000000"/>
        </w:rPr>
        <w:t>.</w:t>
      </w:r>
      <w:r>
        <w:rPr>
          <w:color w:val="000000"/>
        </w:rPr>
        <w:t xml:space="preserve"> </w:t>
      </w:r>
      <w:r w:rsidRPr="00E472CD">
        <w:rPr>
          <w:color w:val="000000"/>
        </w:rPr>
        <w:t>Būvuzņēmējam jānodrošina automātikas un apziņošanas sistēma</w:t>
      </w:r>
      <w:r>
        <w:rPr>
          <w:color w:val="000000"/>
        </w:rPr>
        <w:t>s ierīkošana KSS</w:t>
      </w:r>
      <w:r w:rsidRPr="00E472CD">
        <w:rPr>
          <w:color w:val="000000"/>
        </w:rPr>
        <w:t>. Automātikas un apziņošanas sistēmai ir jānodrošina iekārtu optimāla darbība. Automātikas un apziņošanas sistēmas galvenais mērķis ir veikt iekārtu novērošanu, darbības regulēšanu un ziņošanu par darbības traucējumiem.</w:t>
      </w:r>
      <w:r>
        <w:rPr>
          <w:color w:val="000000"/>
        </w:rPr>
        <w:t xml:space="preserve"> KSS</w:t>
      </w:r>
      <w:r w:rsidRPr="00E472CD">
        <w:rPr>
          <w:color w:val="000000"/>
        </w:rPr>
        <w:t xml:space="preserve"> jāaprīko ar signalizāciju, kas</w:t>
      </w:r>
      <w:r>
        <w:rPr>
          <w:color w:val="000000"/>
        </w:rPr>
        <w:t xml:space="preserve"> iekārtu avārijas un</w:t>
      </w:r>
      <w:r w:rsidRPr="00E472CD">
        <w:rPr>
          <w:color w:val="000000"/>
        </w:rPr>
        <w:t xml:space="preserve"> darbības traucējumu gadījumā uz operatora GSM mobilo tālruni nosūta īsziņu ar bojājuma kodu, izmantojot GSM modemu.</w:t>
      </w:r>
      <w:r>
        <w:rPr>
          <w:color w:val="000000"/>
        </w:rPr>
        <w:t xml:space="preserve"> </w:t>
      </w:r>
      <w:r w:rsidRPr="00E472CD">
        <w:rPr>
          <w:color w:val="000000"/>
        </w:rPr>
        <w:t>KSS pieslēgšana SCADA sistēmai netiek paredzēta.</w:t>
      </w:r>
    </w:p>
    <w:p w:rsidR="00103BC4" w:rsidRDefault="00103BC4" w:rsidP="002A200D">
      <w:pPr>
        <w:ind w:left="360"/>
        <w:jc w:val="both"/>
        <w:rPr>
          <w:color w:val="000000"/>
        </w:rPr>
      </w:pPr>
    </w:p>
    <w:p w:rsidR="00103BC4" w:rsidRPr="00DA23D7" w:rsidRDefault="00103BC4" w:rsidP="00103BC4">
      <w:pPr>
        <w:pStyle w:val="Sarakstarindkopa"/>
        <w:numPr>
          <w:ilvl w:val="0"/>
          <w:numId w:val="1"/>
        </w:numPr>
        <w:jc w:val="both"/>
        <w:rPr>
          <w:b/>
          <w:u w:val="single"/>
        </w:rPr>
      </w:pPr>
      <w:r w:rsidRPr="00DA23D7">
        <w:rPr>
          <w:b/>
          <w:u w:val="single"/>
        </w:rPr>
        <w:t>Ieinteresētā pretendenta jautājums:</w:t>
      </w:r>
    </w:p>
    <w:p w:rsidR="00103BC4" w:rsidRPr="00120FF5" w:rsidRDefault="00103BC4" w:rsidP="00103BC4">
      <w:pPr>
        <w:pStyle w:val="Sarakstarindkopa"/>
        <w:ind w:left="360"/>
        <w:jc w:val="both"/>
        <w:rPr>
          <w:i/>
          <w:iCs/>
          <w:color w:val="000000"/>
        </w:rPr>
      </w:pPr>
      <w:r w:rsidRPr="00120FF5">
        <w:rPr>
          <w:i/>
          <w:color w:val="000000"/>
        </w:rPr>
        <w:t xml:space="preserve">Skaidrojošā apraksta norādīts, ka jāuzstāda sūkņi </w:t>
      </w:r>
      <w:r w:rsidRPr="00120FF5">
        <w:rPr>
          <w:i/>
          <w:iCs/>
          <w:color w:val="000000"/>
        </w:rPr>
        <w:t xml:space="preserve">ar griezēj tipa darba ratu no </w:t>
      </w:r>
      <w:proofErr w:type="spellStart"/>
      <w:r w:rsidRPr="00120FF5">
        <w:rPr>
          <w:i/>
          <w:iCs/>
          <w:color w:val="000000"/>
        </w:rPr>
        <w:t>ķeta</w:t>
      </w:r>
      <w:proofErr w:type="spellEnd"/>
      <w:r w:rsidRPr="00120FF5">
        <w:rPr>
          <w:i/>
          <w:iCs/>
          <w:color w:val="000000"/>
        </w:rPr>
        <w:t xml:space="preserve"> ar paaugstināto hroma saturu (HRC-60), kas nodrošinātu sūkņu darbību </w:t>
      </w:r>
      <w:proofErr w:type="spellStart"/>
      <w:r w:rsidRPr="00120FF5">
        <w:rPr>
          <w:i/>
          <w:iCs/>
          <w:color w:val="000000"/>
        </w:rPr>
        <w:t>bezbloķēšanās</w:t>
      </w:r>
      <w:proofErr w:type="spellEnd"/>
      <w:r w:rsidRPr="00120FF5">
        <w:rPr>
          <w:i/>
          <w:iCs/>
          <w:color w:val="000000"/>
        </w:rPr>
        <w:t xml:space="preserve">. Daļēji atvērts darba rats ar pretī rotēšanas virzienam vērstam lāpstiņām. Attālumam starp darba ratu un korpusu ir regulējams, kas nodrošina pret darba rata nosprūšanu, šķiedru saplešanu un sūkņa lietderības koeficentu virs 30%. Sūkņu dzinēja izolācijas klase ne mazāk par F, ar ieslēgšanas skaitu stundā ne mazāk kā 15, statora tinumam jābūt aprīkotam ar </w:t>
      </w:r>
      <w:proofErr w:type="spellStart"/>
      <w:r w:rsidRPr="00120FF5">
        <w:rPr>
          <w:i/>
          <w:iCs/>
          <w:color w:val="000000"/>
        </w:rPr>
        <w:t>termodevēju</w:t>
      </w:r>
      <w:proofErr w:type="spellEnd"/>
      <w:r w:rsidRPr="00120FF5">
        <w:rPr>
          <w:i/>
          <w:iCs/>
          <w:color w:val="000000"/>
        </w:rPr>
        <w:t xml:space="preserve">, kurš atslēdz sūkni pārkāršanas gadījumā. Sūknis </w:t>
      </w:r>
      <w:r w:rsidRPr="00120FF5">
        <w:rPr>
          <w:i/>
          <w:iCs/>
          <w:color w:val="000000"/>
        </w:rPr>
        <w:lastRenderedPageBreak/>
        <w:t xml:space="preserve">aprīkots ar inspekcijas kameru, kurā atrodas sūces sensors, kas reaģē uz ūdens iekļūšanu kamerā. Sūkņa korpuss ir izstrādāts no pelēka </w:t>
      </w:r>
      <w:proofErr w:type="spellStart"/>
      <w:r w:rsidRPr="00120FF5">
        <w:rPr>
          <w:i/>
          <w:iCs/>
          <w:color w:val="000000"/>
        </w:rPr>
        <w:t>ķeta</w:t>
      </w:r>
      <w:proofErr w:type="spellEnd"/>
      <w:r w:rsidRPr="00120FF5">
        <w:rPr>
          <w:i/>
          <w:iCs/>
          <w:color w:val="000000"/>
        </w:rPr>
        <w:t xml:space="preserve"> un pārklāts ar </w:t>
      </w:r>
      <w:proofErr w:type="spellStart"/>
      <w:r w:rsidRPr="00120FF5">
        <w:rPr>
          <w:i/>
          <w:iCs/>
          <w:color w:val="000000"/>
        </w:rPr>
        <w:t>epoksīda</w:t>
      </w:r>
      <w:proofErr w:type="spellEnd"/>
      <w:r w:rsidRPr="00120FF5">
        <w:rPr>
          <w:i/>
          <w:iCs/>
          <w:color w:val="000000"/>
        </w:rPr>
        <w:t xml:space="preserve"> pārklājumu. Blīvslēgi ir korozijas izturīgie no volframa cementēta karbīda.</w:t>
      </w:r>
    </w:p>
    <w:p w:rsidR="00103BC4" w:rsidRPr="00120FF5" w:rsidRDefault="00103BC4" w:rsidP="00103BC4">
      <w:pPr>
        <w:ind w:left="360"/>
        <w:jc w:val="both"/>
        <w:rPr>
          <w:color w:val="000000"/>
        </w:rPr>
      </w:pPr>
      <w:r w:rsidRPr="00120FF5">
        <w:rPr>
          <w:color w:val="000000"/>
        </w:rPr>
        <w:t>Bet KSS -1,2 un sūkņu staciju projekta rasējumu specifikācijā nor</w:t>
      </w:r>
      <w:r>
        <w:rPr>
          <w:color w:val="000000"/>
        </w:rPr>
        <w:t xml:space="preserve">ādīts sūknis FLYGT FP 3085, kas, </w:t>
      </w:r>
      <w:r w:rsidRPr="00120FF5">
        <w:rPr>
          <w:color w:val="000000"/>
        </w:rPr>
        <w:t>protams</w:t>
      </w:r>
      <w:r>
        <w:rPr>
          <w:color w:val="000000"/>
        </w:rPr>
        <w:t>,</w:t>
      </w:r>
      <w:r w:rsidRPr="00120FF5">
        <w:rPr>
          <w:color w:val="000000"/>
        </w:rPr>
        <w:t xml:space="preserve"> nodrošina šķiedru plēšanu un ar paaugstināta hroma saturu ir nodilumizturīgs, bet sūkņa aprēķinātais darba punkts ir pašā līknes galā, kas rada kavitācijas risku un nevajadzīgi sadārdzina sūkni un ekspluatācijas izmaksas, pie tik nelielām plūsmām. Vai varam piedāvāt sūkni, kas aprīkots ar N tipa adaptīvo (pašregulējošos) darba ratu, kas ir drošs pret nosprostošanos?</w:t>
      </w:r>
    </w:p>
    <w:p w:rsidR="00103BC4" w:rsidRDefault="00103BC4" w:rsidP="00103BC4">
      <w:pPr>
        <w:pStyle w:val="Sarakstarindkopa"/>
        <w:ind w:left="360"/>
        <w:jc w:val="both"/>
        <w:rPr>
          <w:b/>
          <w:u w:val="single"/>
        </w:rPr>
      </w:pPr>
    </w:p>
    <w:p w:rsidR="00103BC4" w:rsidRPr="00DA23D7" w:rsidRDefault="00103BC4" w:rsidP="00103BC4">
      <w:pPr>
        <w:pStyle w:val="Sarakstarindkopa"/>
        <w:ind w:left="360"/>
        <w:jc w:val="both"/>
        <w:rPr>
          <w:b/>
          <w:u w:val="single"/>
        </w:rPr>
      </w:pPr>
      <w:r w:rsidRPr="00DA23D7">
        <w:rPr>
          <w:b/>
          <w:u w:val="single"/>
        </w:rPr>
        <w:t xml:space="preserve">Atbilde: </w:t>
      </w:r>
    </w:p>
    <w:p w:rsidR="002D3829" w:rsidRDefault="002D3829" w:rsidP="002D3829">
      <w:pPr>
        <w:ind w:left="360"/>
        <w:jc w:val="both"/>
        <w:rPr>
          <w:color w:val="000000"/>
        </w:rPr>
      </w:pPr>
      <w:r>
        <w:rPr>
          <w:color w:val="000000"/>
        </w:rPr>
        <w:t>Būvuz</w:t>
      </w:r>
      <w:r w:rsidRPr="00647CCD">
        <w:rPr>
          <w:color w:val="000000"/>
        </w:rPr>
        <w:t>ņēmējs ir tiesīgs piedāvāt sūkņus ar N tipa adaptīvo darba ratu, kas ir drošs pret nosprostošanos.</w:t>
      </w:r>
    </w:p>
    <w:p w:rsidR="002D3829" w:rsidRDefault="002D3829" w:rsidP="002D3829">
      <w:pPr>
        <w:ind w:left="360"/>
        <w:jc w:val="both"/>
        <w:rPr>
          <w:color w:val="000000"/>
        </w:rPr>
      </w:pPr>
    </w:p>
    <w:p w:rsidR="002D3829" w:rsidRDefault="002D3829" w:rsidP="002D3829">
      <w:pPr>
        <w:pStyle w:val="Sarakstarindkopa"/>
        <w:numPr>
          <w:ilvl w:val="0"/>
          <w:numId w:val="1"/>
        </w:numPr>
        <w:jc w:val="both"/>
        <w:rPr>
          <w:b/>
          <w:u w:val="single"/>
        </w:rPr>
      </w:pPr>
      <w:r w:rsidRPr="00DA23D7">
        <w:rPr>
          <w:b/>
          <w:u w:val="single"/>
        </w:rPr>
        <w:t>Ieinteresētā pretendenta jautājums:</w:t>
      </w:r>
    </w:p>
    <w:p w:rsidR="002D3829" w:rsidRDefault="002D3829" w:rsidP="002D3829">
      <w:pPr>
        <w:pStyle w:val="Sarakstarindkopa"/>
        <w:ind w:left="360"/>
        <w:jc w:val="both"/>
        <w:rPr>
          <w:i/>
          <w:color w:val="000000"/>
        </w:rPr>
      </w:pPr>
      <w:r w:rsidRPr="00DE5A48">
        <w:rPr>
          <w:i/>
          <w:color w:val="000000"/>
        </w:rPr>
        <w:t xml:space="preserve">KSS Ostas un Selgas rasējumu specifikācijā norādīts sūknis FLYGT CP 3085 un FLYGT CP 3102, tie ir sūkņi, kas aprīkoti ar kanāla tipa darba ratu un neatbilst skaidrojošā aprakstā prasītajam. Vai var aizstāt ar sūkni, kas aprīkots ar N tipa adaptīvo (pašregulējošos) darba ratu? </w:t>
      </w:r>
    </w:p>
    <w:p w:rsidR="00A20AA9" w:rsidRDefault="00A20AA9" w:rsidP="00C94AED">
      <w:pPr>
        <w:pStyle w:val="Sarakstarindkopa"/>
        <w:ind w:left="360"/>
        <w:jc w:val="both"/>
        <w:rPr>
          <w:b/>
          <w:u w:val="single"/>
        </w:rPr>
      </w:pPr>
    </w:p>
    <w:p w:rsidR="00C94AED" w:rsidRPr="00DA23D7" w:rsidRDefault="00C94AED" w:rsidP="00C94AED">
      <w:pPr>
        <w:pStyle w:val="Sarakstarindkopa"/>
        <w:ind w:left="360"/>
        <w:jc w:val="both"/>
        <w:rPr>
          <w:b/>
          <w:u w:val="single"/>
        </w:rPr>
      </w:pPr>
      <w:r w:rsidRPr="00DA23D7">
        <w:rPr>
          <w:b/>
          <w:u w:val="single"/>
        </w:rPr>
        <w:t xml:space="preserve">Atbilde: </w:t>
      </w:r>
    </w:p>
    <w:p w:rsidR="00A20AA9" w:rsidRDefault="00A20AA9" w:rsidP="00A20AA9">
      <w:pPr>
        <w:ind w:left="360"/>
        <w:jc w:val="both"/>
        <w:rPr>
          <w:color w:val="000000"/>
        </w:rPr>
      </w:pPr>
      <w:r>
        <w:rPr>
          <w:color w:val="000000"/>
        </w:rPr>
        <w:t>Būvuz</w:t>
      </w:r>
      <w:r w:rsidRPr="00DE5A48">
        <w:rPr>
          <w:color w:val="000000"/>
        </w:rPr>
        <w:t>ņēmējs ir tiesīgs piedāvāt sūkņus ar N tipa adaptīvo darba ratu, kas ir drošs pret nosprostošanos.</w:t>
      </w:r>
    </w:p>
    <w:p w:rsidR="00A20AA9" w:rsidRDefault="00A20AA9" w:rsidP="00A20AA9">
      <w:pPr>
        <w:jc w:val="both"/>
        <w:rPr>
          <w:color w:val="000000"/>
        </w:rPr>
      </w:pPr>
    </w:p>
    <w:p w:rsidR="00A20AA9" w:rsidRDefault="00A20AA9" w:rsidP="00A20AA9">
      <w:pPr>
        <w:pStyle w:val="Sarakstarindkopa"/>
        <w:numPr>
          <w:ilvl w:val="0"/>
          <w:numId w:val="1"/>
        </w:numPr>
        <w:jc w:val="both"/>
        <w:rPr>
          <w:b/>
          <w:u w:val="single"/>
        </w:rPr>
      </w:pPr>
      <w:r w:rsidRPr="00DA23D7">
        <w:rPr>
          <w:b/>
          <w:u w:val="single"/>
        </w:rPr>
        <w:t>Ieinteresētā pretendenta jautājums:</w:t>
      </w:r>
    </w:p>
    <w:p w:rsidR="00A20AA9" w:rsidRDefault="00A20AA9" w:rsidP="00A20AA9">
      <w:pPr>
        <w:ind w:left="360"/>
        <w:jc w:val="both"/>
        <w:rPr>
          <w:color w:val="000000"/>
        </w:rPr>
      </w:pPr>
      <w:r w:rsidRPr="00DE5A48">
        <w:rPr>
          <w:i/>
          <w:color w:val="000000"/>
        </w:rPr>
        <w:t>Lūdzam sniegt informāciju, par Ostas un Selgas KSS sūkņu darba punktiem (Q un H) tā kā minētā modeļa sūkņiem ir iespējamas plašas modifikāciju iespējas? </w:t>
      </w:r>
    </w:p>
    <w:p w:rsidR="002D3829" w:rsidRPr="00C94AED" w:rsidRDefault="002D3829" w:rsidP="00A20AA9">
      <w:pPr>
        <w:ind w:left="720"/>
        <w:jc w:val="both"/>
        <w:rPr>
          <w:color w:val="000000"/>
        </w:rPr>
      </w:pPr>
    </w:p>
    <w:p w:rsidR="00A20AA9" w:rsidRPr="00DA23D7" w:rsidRDefault="00A20AA9" w:rsidP="00A20AA9">
      <w:pPr>
        <w:pStyle w:val="Sarakstarindkopa"/>
        <w:ind w:left="360"/>
        <w:jc w:val="both"/>
        <w:rPr>
          <w:b/>
          <w:u w:val="single"/>
        </w:rPr>
      </w:pPr>
      <w:r w:rsidRPr="00DA23D7">
        <w:rPr>
          <w:b/>
          <w:u w:val="single"/>
        </w:rPr>
        <w:t xml:space="preserve">Atbilde: </w:t>
      </w:r>
    </w:p>
    <w:p w:rsidR="00A20AA9" w:rsidRPr="00C438F5" w:rsidRDefault="00A20AA9" w:rsidP="00A20AA9">
      <w:pPr>
        <w:spacing w:line="259" w:lineRule="auto"/>
        <w:ind w:left="360"/>
        <w:jc w:val="both"/>
        <w:rPr>
          <w:color w:val="000000"/>
        </w:rPr>
      </w:pPr>
      <w:r>
        <w:rPr>
          <w:bCs/>
          <w:color w:val="000000"/>
        </w:rPr>
        <w:t xml:space="preserve">Pretendents prasīto informāciju var apskatīt </w:t>
      </w:r>
      <w:r w:rsidRPr="00DE5A48">
        <w:rPr>
          <w:bCs/>
          <w:color w:val="000000"/>
        </w:rPr>
        <w:t>pielikumā KSS uzstādīto sūkņu tehnisko datu lapas.</w:t>
      </w:r>
    </w:p>
    <w:p w:rsidR="00A20AA9" w:rsidRDefault="00A20AA9" w:rsidP="00A20AA9">
      <w:pPr>
        <w:rPr>
          <w:b/>
          <w:u w:val="single"/>
        </w:rPr>
      </w:pPr>
    </w:p>
    <w:p w:rsidR="00A20AA9" w:rsidRDefault="00A20AA9" w:rsidP="00A20AA9">
      <w:pPr>
        <w:rPr>
          <w:b/>
          <w:u w:val="single"/>
        </w:rPr>
      </w:pPr>
    </w:p>
    <w:p w:rsidR="00A20AA9" w:rsidRDefault="00A20AA9" w:rsidP="00A20AA9">
      <w:pPr>
        <w:rPr>
          <w:b/>
          <w:u w:val="single"/>
        </w:rPr>
      </w:pPr>
    </w:p>
    <w:p w:rsidR="00101711" w:rsidRDefault="00101711" w:rsidP="00A20AA9"/>
    <w:p w:rsidR="00101711" w:rsidRDefault="00101711" w:rsidP="00A20AA9">
      <w:r>
        <w:t xml:space="preserve">Iepirkumu komisijas priekšsēdētājs </w:t>
      </w:r>
      <w:r>
        <w:tab/>
      </w:r>
      <w:r>
        <w:tab/>
      </w:r>
      <w:r>
        <w:tab/>
      </w:r>
      <w:r>
        <w:tab/>
      </w:r>
      <w:r>
        <w:tab/>
        <w:t xml:space="preserve">H. Valdemārs </w:t>
      </w:r>
    </w:p>
    <w:p w:rsidR="00101711" w:rsidRDefault="00101711" w:rsidP="00A20AA9"/>
    <w:p w:rsidR="00101711" w:rsidRDefault="00101711" w:rsidP="00A20AA9"/>
    <w:p w:rsidR="00101711" w:rsidRDefault="00101711" w:rsidP="00A20AA9"/>
    <w:p w:rsidR="00101711" w:rsidRPr="00101711" w:rsidRDefault="00101711" w:rsidP="00A20AA9">
      <w:pPr>
        <w:rPr>
          <w:i/>
          <w:sz w:val="18"/>
          <w:szCs w:val="18"/>
        </w:rPr>
      </w:pPr>
      <w:r w:rsidRPr="00101711">
        <w:rPr>
          <w:i/>
          <w:sz w:val="18"/>
          <w:szCs w:val="18"/>
        </w:rPr>
        <w:t xml:space="preserve">T.: +371 </w:t>
      </w:r>
      <w:r w:rsidRPr="00101711">
        <w:rPr>
          <w:i/>
          <w:iCs/>
          <w:sz w:val="18"/>
          <w:szCs w:val="18"/>
        </w:rPr>
        <w:t>29136442</w:t>
      </w:r>
    </w:p>
    <w:p w:rsidR="00A20AA9" w:rsidRPr="00DA23D7" w:rsidRDefault="00A20AA9" w:rsidP="00A20AA9"/>
    <w:sectPr w:rsidR="00A20AA9" w:rsidRPr="00DA23D7" w:rsidSect="007709D3">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A7" w:rsidRDefault="004C72A7" w:rsidP="00DA23D7">
      <w:r>
        <w:separator/>
      </w:r>
    </w:p>
  </w:endnote>
  <w:endnote w:type="continuationSeparator" w:id="0">
    <w:p w:rsidR="004C72A7" w:rsidRDefault="004C72A7" w:rsidP="00D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492147"/>
      <w:docPartObj>
        <w:docPartGallery w:val="Page Numbers (Bottom of Page)"/>
        <w:docPartUnique/>
      </w:docPartObj>
    </w:sdtPr>
    <w:sdtEndPr>
      <w:rPr>
        <w:sz w:val="20"/>
        <w:szCs w:val="20"/>
      </w:rPr>
    </w:sdtEndPr>
    <w:sdtContent>
      <w:p w:rsidR="005F28CC" w:rsidRPr="005F28CC" w:rsidRDefault="005F28CC">
        <w:pPr>
          <w:pStyle w:val="Kjene"/>
          <w:jc w:val="center"/>
          <w:rPr>
            <w:sz w:val="20"/>
            <w:szCs w:val="20"/>
          </w:rPr>
        </w:pPr>
        <w:r w:rsidRPr="005F28CC">
          <w:rPr>
            <w:sz w:val="20"/>
            <w:szCs w:val="20"/>
          </w:rPr>
          <w:fldChar w:fldCharType="begin"/>
        </w:r>
        <w:r w:rsidRPr="005F28CC">
          <w:rPr>
            <w:sz w:val="20"/>
            <w:szCs w:val="20"/>
          </w:rPr>
          <w:instrText xml:space="preserve"> PAGE   \* MERGEFORMAT </w:instrText>
        </w:r>
        <w:r w:rsidRPr="005F28CC">
          <w:rPr>
            <w:sz w:val="20"/>
            <w:szCs w:val="20"/>
          </w:rPr>
          <w:fldChar w:fldCharType="separate"/>
        </w:r>
        <w:r w:rsidR="00130DDA">
          <w:rPr>
            <w:noProof/>
            <w:sz w:val="20"/>
            <w:szCs w:val="20"/>
          </w:rPr>
          <w:t>2</w:t>
        </w:r>
        <w:r w:rsidRPr="005F28CC">
          <w:rPr>
            <w:sz w:val="20"/>
            <w:szCs w:val="20"/>
          </w:rPr>
          <w:fldChar w:fldCharType="end"/>
        </w:r>
      </w:p>
    </w:sdtContent>
  </w:sdt>
  <w:p w:rsidR="005F28CC" w:rsidRDefault="005F28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A7" w:rsidRDefault="004C72A7" w:rsidP="00DA23D7">
      <w:r>
        <w:separator/>
      </w:r>
    </w:p>
  </w:footnote>
  <w:footnote w:type="continuationSeparator" w:id="0">
    <w:p w:rsidR="004C72A7" w:rsidRDefault="004C72A7" w:rsidP="00D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51012"/>
    <w:multiLevelType w:val="hybridMultilevel"/>
    <w:tmpl w:val="4B36D9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C1F1135"/>
    <w:multiLevelType w:val="hybridMultilevel"/>
    <w:tmpl w:val="1D2EF3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822DE4"/>
    <w:multiLevelType w:val="hybridMultilevel"/>
    <w:tmpl w:val="76C833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D7"/>
    <w:rsid w:val="00101711"/>
    <w:rsid w:val="00103BC4"/>
    <w:rsid w:val="00130DDA"/>
    <w:rsid w:val="002A200D"/>
    <w:rsid w:val="002D3829"/>
    <w:rsid w:val="004C72A7"/>
    <w:rsid w:val="005F28CC"/>
    <w:rsid w:val="007709D3"/>
    <w:rsid w:val="009C55CF"/>
    <w:rsid w:val="00A20AA9"/>
    <w:rsid w:val="00C94AED"/>
    <w:rsid w:val="00DA23D7"/>
    <w:rsid w:val="00F84A13"/>
    <w:rsid w:val="00FE0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7D81E-A47C-4D0F-95BD-F310716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23D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uiPriority w:val="34"/>
    <w:qFormat/>
    <w:rsid w:val="00DA23D7"/>
    <w:pPr>
      <w:ind w:left="720"/>
      <w:contextualSpacing/>
    </w:pPr>
  </w:style>
  <w:style w:type="paragraph" w:styleId="Galvene">
    <w:name w:val="header"/>
    <w:basedOn w:val="Parasts"/>
    <w:link w:val="GalveneRakstz"/>
    <w:uiPriority w:val="99"/>
    <w:semiHidden/>
    <w:unhideWhenUsed/>
    <w:rsid w:val="00DA23D7"/>
    <w:pPr>
      <w:tabs>
        <w:tab w:val="center" w:pos="4153"/>
        <w:tab w:val="right" w:pos="8306"/>
      </w:tabs>
    </w:pPr>
  </w:style>
  <w:style w:type="character" w:customStyle="1" w:styleId="GalveneRakstz">
    <w:name w:val="Galvene Rakstz."/>
    <w:basedOn w:val="Noklusjumarindkopasfonts"/>
    <w:link w:val="Galvene"/>
    <w:uiPriority w:val="99"/>
    <w:semiHidden/>
    <w:rsid w:val="00DA23D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A23D7"/>
    <w:pPr>
      <w:tabs>
        <w:tab w:val="center" w:pos="4153"/>
        <w:tab w:val="right" w:pos="8306"/>
      </w:tabs>
    </w:pPr>
  </w:style>
  <w:style w:type="character" w:customStyle="1" w:styleId="KjeneRakstz">
    <w:name w:val="Kājene Rakstz."/>
    <w:basedOn w:val="Noklusjumarindkopasfonts"/>
    <w:link w:val="Kjene"/>
    <w:uiPriority w:val="99"/>
    <w:rsid w:val="00DA23D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2838</Words>
  <Characters>1618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dzku dators</cp:lastModifiedBy>
  <cp:revision>2</cp:revision>
  <dcterms:created xsi:type="dcterms:W3CDTF">2018-06-18T11:29:00Z</dcterms:created>
  <dcterms:modified xsi:type="dcterms:W3CDTF">2018-06-18T11:29:00Z</dcterms:modified>
</cp:coreProperties>
</file>