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1933" w14:textId="3C9BB0CE" w:rsidR="00251D4B" w:rsidRPr="00147486" w:rsidRDefault="00534F71" w:rsidP="009623F8">
      <w:pPr>
        <w:contextualSpacing/>
        <w:rPr>
          <w:rFonts w:ascii="Verdana" w:eastAsia="Times New Roman" w:hAnsi="Verdana" w:cstheme="minorHAnsi"/>
          <w:b/>
        </w:rPr>
      </w:pPr>
      <w:r w:rsidRPr="00147486">
        <w:rPr>
          <w:rFonts w:ascii="Verdana" w:eastAsia="Times New Roman" w:hAnsi="Verdana" w:cstheme="minorHAnsi"/>
          <w:b/>
        </w:rPr>
        <w:t>K</w:t>
      </w:r>
      <w:r w:rsidR="009E5BB6" w:rsidRPr="00147486">
        <w:rPr>
          <w:rFonts w:ascii="Verdana" w:eastAsia="Times New Roman" w:hAnsi="Verdana" w:cstheme="minorHAnsi"/>
          <w:b/>
        </w:rPr>
        <w:t xml:space="preserve">ā aprēķina nodokļus no </w:t>
      </w:r>
      <w:r w:rsidR="008C0A02" w:rsidRPr="00147486">
        <w:rPr>
          <w:rFonts w:ascii="Verdana" w:eastAsia="Times New Roman" w:hAnsi="Verdana" w:cstheme="minorHAnsi"/>
          <w:b/>
        </w:rPr>
        <w:t>Tavas</w:t>
      </w:r>
      <w:r w:rsidR="00251D4B" w:rsidRPr="00147486">
        <w:rPr>
          <w:rFonts w:ascii="Verdana" w:eastAsia="Times New Roman" w:hAnsi="Verdana" w:cstheme="minorHAnsi"/>
          <w:b/>
        </w:rPr>
        <w:t xml:space="preserve"> alga</w:t>
      </w:r>
      <w:r w:rsidR="009E5BB6" w:rsidRPr="00147486">
        <w:rPr>
          <w:rFonts w:ascii="Verdana" w:eastAsia="Times New Roman" w:hAnsi="Verdana" w:cstheme="minorHAnsi"/>
          <w:b/>
        </w:rPr>
        <w:t>s</w:t>
      </w:r>
      <w:r w:rsidR="00251D4B" w:rsidRPr="00147486">
        <w:rPr>
          <w:rFonts w:ascii="Verdana" w:eastAsia="Times New Roman" w:hAnsi="Verdana" w:cstheme="minorHAnsi"/>
          <w:b/>
        </w:rPr>
        <w:t xml:space="preserve">? </w:t>
      </w:r>
    </w:p>
    <w:p w14:paraId="7B335C53" w14:textId="77777777" w:rsidR="000B602D" w:rsidRPr="00147486" w:rsidRDefault="000B602D" w:rsidP="009623F8">
      <w:pPr>
        <w:contextualSpacing/>
        <w:rPr>
          <w:rFonts w:ascii="Verdana" w:eastAsia="Times New Roman" w:hAnsi="Verdana" w:cstheme="minorHAnsi"/>
          <w:b/>
          <w:sz w:val="20"/>
          <w:szCs w:val="20"/>
        </w:rPr>
      </w:pPr>
    </w:p>
    <w:p w14:paraId="7C69CE0A" w14:textId="037995E1" w:rsidR="000B602D" w:rsidRPr="00147486" w:rsidRDefault="000B602D" w:rsidP="007059F4">
      <w:pPr>
        <w:contextualSpacing/>
        <w:jc w:val="both"/>
        <w:rPr>
          <w:rFonts w:ascii="Verdana" w:eastAsia="Times New Roman" w:hAnsi="Verdana" w:cstheme="minorHAnsi"/>
          <w:b/>
          <w:sz w:val="20"/>
          <w:szCs w:val="20"/>
        </w:rPr>
      </w:pPr>
      <w:r w:rsidRPr="00147486">
        <w:rPr>
          <w:rFonts w:ascii="Verdana" w:eastAsia="Times New Roman" w:hAnsi="Verdana" w:cstheme="minorHAnsi"/>
          <w:b/>
          <w:sz w:val="20"/>
          <w:szCs w:val="20"/>
        </w:rPr>
        <w:t>2018.gad</w:t>
      </w:r>
      <w:r w:rsidR="00061A40">
        <w:rPr>
          <w:rFonts w:ascii="Verdana" w:eastAsia="Times New Roman" w:hAnsi="Verdana" w:cstheme="minorHAnsi"/>
          <w:b/>
          <w:sz w:val="20"/>
          <w:szCs w:val="20"/>
        </w:rPr>
        <w:t>ā</w:t>
      </w:r>
      <w:r w:rsidRPr="00147486">
        <w:rPr>
          <w:rFonts w:ascii="Verdana" w:eastAsia="Times New Roman" w:hAnsi="Verdana" w:cstheme="minorHAnsi"/>
          <w:b/>
          <w:sz w:val="20"/>
          <w:szCs w:val="20"/>
        </w:rPr>
        <w:t xml:space="preserve"> Latvijā ieviesta ilgi gaidītā progresivitāte nodokļu politikā</w:t>
      </w:r>
      <w:r w:rsidR="00B750DA" w:rsidRPr="00147486">
        <w:rPr>
          <w:rFonts w:ascii="Verdana" w:eastAsia="Times New Roman" w:hAnsi="Verdana" w:cstheme="minorHAnsi"/>
          <w:b/>
          <w:sz w:val="20"/>
          <w:szCs w:val="20"/>
        </w:rPr>
        <w:t>. Tas nozīmē, ka nodokļu apjoms tiek piemērots at</w:t>
      </w:r>
      <w:r w:rsidR="00DB12FF">
        <w:rPr>
          <w:rFonts w:ascii="Verdana" w:eastAsia="Times New Roman" w:hAnsi="Verdana" w:cstheme="minorHAnsi"/>
          <w:b/>
          <w:sz w:val="20"/>
          <w:szCs w:val="20"/>
        </w:rPr>
        <w:t>bilstoši</w:t>
      </w:r>
      <w:r w:rsidR="00B750DA" w:rsidRPr="00147486">
        <w:rPr>
          <w:rFonts w:ascii="Verdana" w:eastAsia="Times New Roman" w:hAnsi="Verdana" w:cstheme="minorHAnsi"/>
          <w:b/>
          <w:sz w:val="20"/>
          <w:szCs w:val="20"/>
        </w:rPr>
        <w:t xml:space="preserve"> ienākumiem, </w:t>
      </w:r>
      <w:r w:rsidR="00DB12FF">
        <w:rPr>
          <w:rFonts w:ascii="Verdana" w:eastAsia="Times New Roman" w:hAnsi="Verdana" w:cstheme="minorHAnsi"/>
          <w:b/>
          <w:sz w:val="20"/>
          <w:szCs w:val="20"/>
        </w:rPr>
        <w:t xml:space="preserve">proti, </w:t>
      </w:r>
      <w:r w:rsidR="00B750DA" w:rsidRPr="00147486">
        <w:rPr>
          <w:rFonts w:ascii="Verdana" w:eastAsia="Times New Roman" w:hAnsi="Verdana" w:cstheme="minorHAnsi"/>
          <w:b/>
          <w:sz w:val="20"/>
          <w:szCs w:val="20"/>
        </w:rPr>
        <w:t>ievērojot principu, ka</w:t>
      </w:r>
      <w:r w:rsidRPr="00147486">
        <w:rPr>
          <w:rFonts w:ascii="Verdana" w:eastAsia="Times New Roman" w:hAnsi="Verdana" w:cstheme="minorHAnsi"/>
          <w:b/>
          <w:sz w:val="20"/>
          <w:szCs w:val="20"/>
        </w:rPr>
        <w:t xml:space="preserve"> </w:t>
      </w:r>
      <w:r w:rsidR="00937E16" w:rsidRPr="00147486">
        <w:rPr>
          <w:rFonts w:ascii="Verdana" w:eastAsia="Times New Roman" w:hAnsi="Verdana" w:cstheme="minorHAnsi"/>
          <w:b/>
          <w:sz w:val="20"/>
          <w:szCs w:val="20"/>
        </w:rPr>
        <w:t>turīgākie</w:t>
      </w:r>
      <w:r w:rsidRPr="00147486">
        <w:rPr>
          <w:rFonts w:ascii="Verdana" w:eastAsia="Times New Roman" w:hAnsi="Verdana" w:cstheme="minorHAnsi"/>
          <w:b/>
          <w:sz w:val="20"/>
          <w:szCs w:val="20"/>
        </w:rPr>
        <w:t xml:space="preserve"> maksā vairāk un mazo algu saņēmēji nodokļos maksā mazāk. Šāds princips pastāv daudzās attīstītajās valstīs, tomēr tas prasa seko</w:t>
      </w:r>
      <w:r w:rsidR="00061A40">
        <w:rPr>
          <w:rFonts w:ascii="Verdana" w:eastAsia="Times New Roman" w:hAnsi="Verdana" w:cstheme="minorHAnsi"/>
          <w:b/>
          <w:sz w:val="20"/>
          <w:szCs w:val="20"/>
        </w:rPr>
        <w:t>t</w:t>
      </w:r>
      <w:r w:rsidRPr="00147486">
        <w:rPr>
          <w:rFonts w:ascii="Verdana" w:eastAsia="Times New Roman" w:hAnsi="Verdana" w:cstheme="minorHAnsi"/>
          <w:b/>
          <w:sz w:val="20"/>
          <w:szCs w:val="20"/>
        </w:rPr>
        <w:t xml:space="preserve"> līdzi savām finansēm un iedziļinā</w:t>
      </w:r>
      <w:r w:rsidR="00061A40">
        <w:rPr>
          <w:rFonts w:ascii="Verdana" w:eastAsia="Times New Roman" w:hAnsi="Verdana" w:cstheme="minorHAnsi"/>
          <w:b/>
          <w:sz w:val="20"/>
          <w:szCs w:val="20"/>
        </w:rPr>
        <w:t>ties</w:t>
      </w:r>
      <w:r w:rsidRPr="00147486">
        <w:rPr>
          <w:rFonts w:ascii="Verdana" w:eastAsia="Times New Roman" w:hAnsi="Verdana" w:cstheme="minorHAnsi"/>
          <w:b/>
          <w:sz w:val="20"/>
          <w:szCs w:val="20"/>
        </w:rPr>
        <w:t xml:space="preserve"> nodokļu aprēķināšanas kārtībā. </w:t>
      </w:r>
      <w:r w:rsidR="00061A40">
        <w:rPr>
          <w:rFonts w:ascii="Verdana" w:eastAsia="Times New Roman" w:hAnsi="Verdana" w:cstheme="minorHAnsi"/>
          <w:b/>
          <w:sz w:val="20"/>
          <w:szCs w:val="20"/>
        </w:rPr>
        <w:t>Tagad</w:t>
      </w:r>
      <w:r w:rsidRPr="00147486">
        <w:rPr>
          <w:rFonts w:ascii="Verdana" w:eastAsia="Times New Roman" w:hAnsi="Verdana" w:cstheme="minorHAnsi"/>
          <w:b/>
          <w:sz w:val="20"/>
          <w:szCs w:val="20"/>
        </w:rPr>
        <w:t xml:space="preserve"> šīs prasmes jāapgūst arī Latvijas iedzīvotājiem.</w:t>
      </w:r>
    </w:p>
    <w:p w14:paraId="456DD57D" w14:textId="77777777" w:rsidR="00534F71" w:rsidRPr="00147486" w:rsidRDefault="00534F71" w:rsidP="007059F4">
      <w:pPr>
        <w:contextualSpacing/>
        <w:jc w:val="both"/>
        <w:rPr>
          <w:rFonts w:ascii="Verdana" w:eastAsia="Times New Roman" w:hAnsi="Verdana" w:cstheme="minorHAnsi"/>
          <w:b/>
          <w:sz w:val="20"/>
          <w:szCs w:val="20"/>
        </w:rPr>
      </w:pPr>
    </w:p>
    <w:p w14:paraId="02125970" w14:textId="54FE4788" w:rsidR="000B602D" w:rsidRPr="00147486" w:rsidRDefault="00924E5A" w:rsidP="007059F4">
      <w:pPr>
        <w:contextualSpacing/>
        <w:jc w:val="both"/>
        <w:rPr>
          <w:rFonts w:ascii="Verdana" w:eastAsia="Times New Roman" w:hAnsi="Verdana" w:cstheme="minorHAnsi"/>
          <w:b/>
          <w:sz w:val="20"/>
          <w:szCs w:val="20"/>
        </w:rPr>
      </w:pPr>
      <w:r w:rsidRPr="00147486">
        <w:rPr>
          <w:rFonts w:ascii="Verdana" w:eastAsia="Times New Roman" w:hAnsi="Verdana" w:cstheme="minorHAnsi"/>
          <w:b/>
          <w:sz w:val="20"/>
          <w:szCs w:val="20"/>
        </w:rPr>
        <w:t>Šajā rakstā</w:t>
      </w:r>
      <w:r w:rsidR="009D3DBF" w:rsidRPr="00147486">
        <w:rPr>
          <w:rFonts w:ascii="Verdana" w:eastAsia="Times New Roman" w:hAnsi="Verdana" w:cstheme="minorHAnsi"/>
          <w:b/>
          <w:sz w:val="20"/>
          <w:szCs w:val="20"/>
        </w:rPr>
        <w:t xml:space="preserve"> skaidrosim, kā,</w:t>
      </w:r>
      <w:r w:rsidR="00070661" w:rsidRPr="00147486">
        <w:rPr>
          <w:rFonts w:ascii="Verdana" w:eastAsia="Times New Roman" w:hAnsi="Verdana" w:cstheme="minorHAnsi"/>
          <w:b/>
          <w:sz w:val="20"/>
          <w:szCs w:val="20"/>
        </w:rPr>
        <w:t xml:space="preserve"> </w:t>
      </w:r>
      <w:r w:rsidR="009D3DBF" w:rsidRPr="00147486">
        <w:rPr>
          <w:rFonts w:ascii="Verdana" w:eastAsia="Times New Roman" w:hAnsi="Verdana" w:cstheme="minorHAnsi"/>
          <w:b/>
          <w:sz w:val="20"/>
          <w:szCs w:val="20"/>
        </w:rPr>
        <w:t>piemērojot atvieglojumus</w:t>
      </w:r>
      <w:r w:rsidR="00070661" w:rsidRPr="00147486">
        <w:rPr>
          <w:rFonts w:ascii="Verdana" w:eastAsia="Times New Roman" w:hAnsi="Verdana" w:cstheme="minorHAnsi"/>
          <w:b/>
          <w:sz w:val="20"/>
          <w:szCs w:val="20"/>
        </w:rPr>
        <w:t xml:space="preserve"> un nomaksājot nodokļus</w:t>
      </w:r>
      <w:r w:rsidR="009D3DBF" w:rsidRPr="00147486">
        <w:rPr>
          <w:rFonts w:ascii="Verdana" w:eastAsia="Times New Roman" w:hAnsi="Verdana" w:cstheme="minorHAnsi"/>
          <w:b/>
          <w:sz w:val="20"/>
          <w:szCs w:val="20"/>
        </w:rPr>
        <w:t xml:space="preserve">, tiek aprēķināta </w:t>
      </w:r>
      <w:r w:rsidR="00070661" w:rsidRPr="00147486">
        <w:rPr>
          <w:rFonts w:ascii="Verdana" w:eastAsia="Times New Roman" w:hAnsi="Verdana" w:cstheme="minorHAnsi"/>
          <w:b/>
          <w:sz w:val="20"/>
          <w:szCs w:val="20"/>
        </w:rPr>
        <w:t xml:space="preserve">darba ņēmēja </w:t>
      </w:r>
      <w:r w:rsidR="009D3DBF" w:rsidRPr="00147486">
        <w:rPr>
          <w:rFonts w:ascii="Verdana" w:eastAsia="Times New Roman" w:hAnsi="Verdana" w:cstheme="minorHAnsi"/>
          <w:b/>
          <w:sz w:val="20"/>
          <w:szCs w:val="20"/>
        </w:rPr>
        <w:t xml:space="preserve">alga. </w:t>
      </w:r>
      <w:r w:rsidR="00070661" w:rsidRPr="00147486">
        <w:rPr>
          <w:rFonts w:ascii="Verdana" w:eastAsia="Times New Roman" w:hAnsi="Verdana" w:cstheme="minorHAnsi"/>
          <w:b/>
          <w:sz w:val="20"/>
          <w:szCs w:val="20"/>
        </w:rPr>
        <w:t xml:space="preserve">Pastāstīsim plašāk arī par VID </w:t>
      </w:r>
      <w:r w:rsidR="00DA4760" w:rsidRPr="00147486">
        <w:rPr>
          <w:rFonts w:ascii="Verdana" w:eastAsia="Times New Roman" w:hAnsi="Verdana" w:cstheme="minorHAnsi"/>
          <w:b/>
          <w:sz w:val="20"/>
          <w:szCs w:val="20"/>
        </w:rPr>
        <w:t>prognozēt</w:t>
      </w:r>
      <w:r w:rsidR="00070661" w:rsidRPr="00147486">
        <w:rPr>
          <w:rFonts w:ascii="Verdana" w:eastAsia="Times New Roman" w:hAnsi="Verdana" w:cstheme="minorHAnsi"/>
          <w:b/>
          <w:sz w:val="20"/>
          <w:szCs w:val="20"/>
        </w:rPr>
        <w:t>o</w:t>
      </w:r>
      <w:r w:rsidR="00DA4760" w:rsidRPr="00147486">
        <w:rPr>
          <w:rFonts w:ascii="Verdana" w:eastAsia="Times New Roman" w:hAnsi="Verdana" w:cstheme="minorHAnsi"/>
          <w:b/>
          <w:sz w:val="20"/>
          <w:szCs w:val="20"/>
        </w:rPr>
        <w:t xml:space="preserve"> neapliekam</w:t>
      </w:r>
      <w:r w:rsidR="00070661" w:rsidRPr="00147486">
        <w:rPr>
          <w:rFonts w:ascii="Verdana" w:eastAsia="Times New Roman" w:hAnsi="Verdana" w:cstheme="minorHAnsi"/>
          <w:b/>
          <w:sz w:val="20"/>
          <w:szCs w:val="20"/>
        </w:rPr>
        <w:t>o</w:t>
      </w:r>
      <w:r w:rsidR="00DA4760" w:rsidRPr="00147486">
        <w:rPr>
          <w:rFonts w:ascii="Verdana" w:eastAsia="Times New Roman" w:hAnsi="Verdana" w:cstheme="minorHAnsi"/>
          <w:b/>
          <w:sz w:val="20"/>
          <w:szCs w:val="20"/>
        </w:rPr>
        <w:t xml:space="preserve"> minimum</w:t>
      </w:r>
      <w:r w:rsidR="00070661" w:rsidRPr="00147486">
        <w:rPr>
          <w:rFonts w:ascii="Verdana" w:eastAsia="Times New Roman" w:hAnsi="Verdana" w:cstheme="minorHAnsi"/>
          <w:b/>
          <w:sz w:val="20"/>
          <w:szCs w:val="20"/>
        </w:rPr>
        <w:t>u</w:t>
      </w:r>
      <w:r w:rsidR="00DA4760" w:rsidRPr="00147486">
        <w:rPr>
          <w:rFonts w:ascii="Verdana" w:eastAsia="Times New Roman" w:hAnsi="Verdana" w:cstheme="minorHAnsi"/>
          <w:b/>
          <w:sz w:val="20"/>
          <w:szCs w:val="20"/>
        </w:rPr>
        <w:t>, jo tieši šī</w:t>
      </w:r>
      <w:r w:rsidR="00C719E2" w:rsidRPr="00147486">
        <w:rPr>
          <w:rFonts w:ascii="Verdana" w:eastAsia="Times New Roman" w:hAnsi="Verdana" w:cstheme="minorHAnsi"/>
          <w:b/>
          <w:sz w:val="20"/>
          <w:szCs w:val="20"/>
        </w:rPr>
        <w:t xml:space="preserve"> jauninā</w:t>
      </w:r>
      <w:r w:rsidR="00243E3F" w:rsidRPr="00147486">
        <w:rPr>
          <w:rFonts w:ascii="Verdana" w:eastAsia="Times New Roman" w:hAnsi="Verdana" w:cstheme="minorHAnsi"/>
          <w:b/>
          <w:sz w:val="20"/>
          <w:szCs w:val="20"/>
        </w:rPr>
        <w:t xml:space="preserve">juma dēļ </w:t>
      </w:r>
      <w:r w:rsidR="00D74C8C" w:rsidRPr="00147486">
        <w:rPr>
          <w:rFonts w:ascii="Verdana" w:eastAsia="Times New Roman" w:hAnsi="Verdana" w:cstheme="minorHAnsi"/>
          <w:b/>
          <w:sz w:val="20"/>
          <w:szCs w:val="20"/>
        </w:rPr>
        <w:t xml:space="preserve">dažkārt </w:t>
      </w:r>
      <w:r w:rsidR="00243E3F" w:rsidRPr="00147486">
        <w:rPr>
          <w:rFonts w:ascii="Verdana" w:eastAsia="Times New Roman" w:hAnsi="Verdana" w:cstheme="minorHAnsi"/>
          <w:b/>
          <w:sz w:val="20"/>
          <w:szCs w:val="20"/>
        </w:rPr>
        <w:t>var rasties</w:t>
      </w:r>
      <w:r w:rsidR="00C719E2" w:rsidRPr="00147486">
        <w:rPr>
          <w:rFonts w:ascii="Verdana" w:eastAsia="Times New Roman" w:hAnsi="Verdana" w:cstheme="minorHAnsi"/>
          <w:b/>
          <w:sz w:val="20"/>
          <w:szCs w:val="20"/>
        </w:rPr>
        <w:t xml:space="preserve"> pārpratumi.</w:t>
      </w:r>
    </w:p>
    <w:p w14:paraId="14FDBE49" w14:textId="77777777" w:rsidR="000B602D" w:rsidRPr="00147486" w:rsidRDefault="000B602D" w:rsidP="009623F8">
      <w:pPr>
        <w:contextualSpacing/>
        <w:rPr>
          <w:rFonts w:ascii="Verdana" w:eastAsia="Times New Roman" w:hAnsi="Verdana" w:cstheme="minorHAnsi"/>
          <w:color w:val="2F5597"/>
          <w:sz w:val="20"/>
          <w:szCs w:val="20"/>
        </w:rPr>
      </w:pPr>
    </w:p>
    <w:p w14:paraId="6579AA85" w14:textId="4600661A" w:rsidR="00251D4B" w:rsidRPr="00147486" w:rsidRDefault="00E160A6" w:rsidP="009623F8">
      <w:pPr>
        <w:contextualSpacing/>
        <w:rPr>
          <w:rFonts w:ascii="Verdana" w:eastAsia="Times New Roman" w:hAnsi="Verdana" w:cstheme="minorHAnsi"/>
          <w:b/>
          <w:sz w:val="20"/>
          <w:szCs w:val="20"/>
        </w:rPr>
      </w:pPr>
      <w:r w:rsidRPr="00147486">
        <w:rPr>
          <w:rFonts w:ascii="Verdana" w:eastAsia="Times New Roman" w:hAnsi="Verdana" w:cstheme="minorHAnsi"/>
          <w:b/>
          <w:sz w:val="20"/>
          <w:szCs w:val="20"/>
        </w:rPr>
        <w:t>Algai piemēro atvieglojumus un</w:t>
      </w:r>
      <w:r w:rsidR="00C15D39" w:rsidRPr="00147486">
        <w:rPr>
          <w:rFonts w:ascii="Verdana" w:eastAsia="Times New Roman" w:hAnsi="Verdana" w:cstheme="minorHAnsi"/>
          <w:b/>
          <w:sz w:val="20"/>
          <w:szCs w:val="20"/>
        </w:rPr>
        <w:t xml:space="preserve"> </w:t>
      </w:r>
      <w:r w:rsidR="00251D4B" w:rsidRPr="00147486">
        <w:rPr>
          <w:rFonts w:ascii="Verdana" w:eastAsia="Times New Roman" w:hAnsi="Verdana" w:cstheme="minorHAnsi"/>
          <w:b/>
          <w:sz w:val="20"/>
          <w:szCs w:val="20"/>
        </w:rPr>
        <w:t>nodokļus</w:t>
      </w:r>
    </w:p>
    <w:p w14:paraId="6693DCFA" w14:textId="360A6622" w:rsidR="00665FCF" w:rsidRPr="00147486" w:rsidRDefault="00665FCF" w:rsidP="00665FCF">
      <w:pPr>
        <w:jc w:val="both"/>
        <w:rPr>
          <w:rFonts w:ascii="Verdana" w:hAnsi="Verdana"/>
          <w:sz w:val="20"/>
          <w:szCs w:val="20"/>
        </w:rPr>
      </w:pPr>
    </w:p>
    <w:p w14:paraId="47FCE5AA" w14:textId="100547F4" w:rsidR="00437510" w:rsidRPr="00147486" w:rsidRDefault="00941674" w:rsidP="00941674">
      <w:pPr>
        <w:rPr>
          <w:rFonts w:ascii="Verdana" w:hAnsi="Verdana" w:cstheme="minorHAnsi"/>
          <w:i/>
          <w:sz w:val="20"/>
          <w:szCs w:val="20"/>
        </w:rPr>
      </w:pPr>
      <w:r w:rsidRPr="00147486">
        <w:rPr>
          <w:rFonts w:ascii="Verdana" w:hAnsi="Verdana" w:cstheme="minorHAnsi"/>
          <w:i/>
          <w:sz w:val="20"/>
          <w:szCs w:val="20"/>
        </w:rPr>
        <w:t xml:space="preserve">1. </w:t>
      </w:r>
      <w:r w:rsidR="00D662F1" w:rsidRPr="00147486">
        <w:rPr>
          <w:rFonts w:ascii="Verdana" w:hAnsi="Verdana" w:cstheme="minorHAnsi"/>
          <w:i/>
          <w:sz w:val="20"/>
          <w:szCs w:val="20"/>
        </w:rPr>
        <w:t>Sociālās iemaksas</w:t>
      </w:r>
    </w:p>
    <w:p w14:paraId="74AEEF18" w14:textId="44B5AE34" w:rsidR="00F65F82" w:rsidRPr="00147486" w:rsidRDefault="00070661" w:rsidP="00A442E6">
      <w:pPr>
        <w:jc w:val="both"/>
        <w:rPr>
          <w:rFonts w:ascii="Verdana" w:hAnsi="Verdana" w:cstheme="minorHAnsi"/>
          <w:sz w:val="20"/>
          <w:szCs w:val="20"/>
        </w:rPr>
      </w:pPr>
      <w:r w:rsidRPr="00147486">
        <w:rPr>
          <w:rFonts w:ascii="Verdana" w:hAnsi="Verdana" w:cstheme="minorHAnsi"/>
          <w:sz w:val="20"/>
          <w:szCs w:val="20"/>
        </w:rPr>
        <w:t>Par savu sociālo un veselības apdrošināšanu maksājam no pirmā centa, ko nopelnām, tāpēc, a</w:t>
      </w:r>
      <w:r w:rsidR="003C1F33" w:rsidRPr="00147486">
        <w:rPr>
          <w:rFonts w:ascii="Verdana" w:hAnsi="Verdana" w:cstheme="minorHAnsi"/>
          <w:sz w:val="20"/>
          <w:szCs w:val="20"/>
        </w:rPr>
        <w:t>prēķinot algu, tai</w:t>
      </w:r>
      <w:r w:rsidR="00690B73" w:rsidRPr="00147486">
        <w:rPr>
          <w:rFonts w:ascii="Verdana" w:hAnsi="Verdana" w:cstheme="minorHAnsi"/>
          <w:sz w:val="20"/>
          <w:szCs w:val="20"/>
        </w:rPr>
        <w:t xml:space="preserve"> pilnā apmērā tiek piemērotas </w:t>
      </w:r>
      <w:r w:rsidR="00061A40">
        <w:rPr>
          <w:rFonts w:ascii="Verdana" w:hAnsi="Verdana" w:cstheme="minorHAnsi"/>
          <w:b/>
          <w:sz w:val="20"/>
          <w:szCs w:val="20"/>
        </w:rPr>
        <w:t>v</w:t>
      </w:r>
      <w:r w:rsidR="00690B73" w:rsidRPr="00147486">
        <w:rPr>
          <w:rFonts w:ascii="Verdana" w:hAnsi="Verdana" w:cstheme="minorHAnsi"/>
          <w:b/>
          <w:sz w:val="20"/>
          <w:szCs w:val="20"/>
        </w:rPr>
        <w:t xml:space="preserve">alsts sociālās apdrošināšanas obligātās iemaksas </w:t>
      </w:r>
      <w:r w:rsidR="00690B73" w:rsidRPr="00147486">
        <w:rPr>
          <w:rFonts w:ascii="Verdana" w:hAnsi="Verdana" w:cstheme="minorHAnsi"/>
          <w:sz w:val="20"/>
          <w:szCs w:val="20"/>
        </w:rPr>
        <w:t xml:space="preserve">(turpmāk </w:t>
      </w:r>
      <w:r w:rsidR="00061A40">
        <w:rPr>
          <w:rFonts w:ascii="Verdana" w:hAnsi="Verdana" w:cstheme="minorHAnsi"/>
          <w:sz w:val="20"/>
          <w:szCs w:val="20"/>
        </w:rPr>
        <w:t xml:space="preserve">– </w:t>
      </w:r>
      <w:r w:rsidR="00690B73" w:rsidRPr="00147486">
        <w:rPr>
          <w:rFonts w:ascii="Verdana" w:hAnsi="Verdana" w:cstheme="minorHAnsi"/>
          <w:sz w:val="20"/>
          <w:szCs w:val="20"/>
        </w:rPr>
        <w:t>VSAOI).</w:t>
      </w:r>
    </w:p>
    <w:p w14:paraId="6CDF53B6" w14:textId="3ACA4774" w:rsidR="00437510" w:rsidRPr="00147486" w:rsidRDefault="00437510" w:rsidP="001F198D">
      <w:pPr>
        <w:jc w:val="both"/>
        <w:rPr>
          <w:rFonts w:ascii="Verdana" w:hAnsi="Verdana" w:cstheme="minorHAnsi"/>
          <w:color w:val="000000"/>
          <w:sz w:val="20"/>
          <w:szCs w:val="20"/>
          <w:shd w:val="clear" w:color="auto" w:fill="FFFFFF"/>
        </w:rPr>
      </w:pPr>
      <w:r w:rsidRPr="00147486">
        <w:rPr>
          <w:rFonts w:ascii="Verdana" w:hAnsi="Verdana" w:cstheme="minorHAnsi"/>
          <w:color w:val="000000"/>
          <w:sz w:val="20"/>
          <w:szCs w:val="20"/>
          <w:shd w:val="clear" w:color="auto" w:fill="FFFFFF"/>
        </w:rPr>
        <w:t>No 2018.gada 1.janv</w:t>
      </w:r>
      <w:r w:rsidR="00787553" w:rsidRPr="00147486">
        <w:rPr>
          <w:rFonts w:ascii="Verdana" w:hAnsi="Verdana" w:cstheme="minorHAnsi"/>
          <w:color w:val="000000"/>
          <w:sz w:val="20"/>
          <w:szCs w:val="20"/>
          <w:shd w:val="clear" w:color="auto" w:fill="FFFFFF"/>
        </w:rPr>
        <w:t>āra VSAOI kopējā likme ir 35,09 </w:t>
      </w:r>
      <w:r w:rsidRPr="00147486">
        <w:rPr>
          <w:rFonts w:ascii="Verdana" w:hAnsi="Verdana" w:cstheme="minorHAnsi"/>
          <w:color w:val="000000"/>
          <w:sz w:val="20"/>
          <w:szCs w:val="20"/>
          <w:shd w:val="clear" w:color="auto" w:fill="FFFFFF"/>
        </w:rPr>
        <w:t>%</w:t>
      </w:r>
      <w:r w:rsidR="00F65F82" w:rsidRPr="00147486">
        <w:rPr>
          <w:rFonts w:ascii="Verdana" w:hAnsi="Verdana" w:cstheme="minorHAnsi"/>
          <w:color w:val="000000"/>
          <w:sz w:val="20"/>
          <w:szCs w:val="20"/>
          <w:shd w:val="clear" w:color="auto" w:fill="FFFFFF"/>
        </w:rPr>
        <w:t xml:space="preserve">. </w:t>
      </w:r>
      <w:r w:rsidR="005B4107" w:rsidRPr="00147486">
        <w:rPr>
          <w:rFonts w:ascii="Verdana" w:hAnsi="Verdana" w:cstheme="minorHAnsi"/>
          <w:color w:val="000000"/>
          <w:sz w:val="20"/>
          <w:szCs w:val="20"/>
          <w:shd w:val="clear" w:color="auto" w:fill="FFFFFF"/>
        </w:rPr>
        <w:t>No šīs procentu likmes d</w:t>
      </w:r>
      <w:r w:rsidR="00F65F82" w:rsidRPr="00147486">
        <w:rPr>
          <w:rFonts w:ascii="Verdana" w:hAnsi="Verdana" w:cstheme="minorHAnsi"/>
          <w:color w:val="000000"/>
          <w:sz w:val="20"/>
          <w:szCs w:val="20"/>
          <w:shd w:val="clear" w:color="auto" w:fill="FFFFFF"/>
        </w:rPr>
        <w:t>arba devējs</w:t>
      </w:r>
      <w:r w:rsidR="00C85198" w:rsidRPr="00147486">
        <w:rPr>
          <w:rFonts w:ascii="Verdana" w:hAnsi="Verdana" w:cstheme="minorHAnsi"/>
          <w:color w:val="000000"/>
          <w:sz w:val="20"/>
          <w:szCs w:val="20"/>
          <w:shd w:val="clear" w:color="auto" w:fill="FFFFFF"/>
        </w:rPr>
        <w:t xml:space="preserve"> </w:t>
      </w:r>
      <w:r w:rsidR="00F65F82" w:rsidRPr="00147486">
        <w:rPr>
          <w:rFonts w:ascii="Verdana" w:hAnsi="Verdana" w:cstheme="minorHAnsi"/>
          <w:color w:val="000000"/>
          <w:sz w:val="20"/>
          <w:szCs w:val="20"/>
          <w:shd w:val="clear" w:color="auto" w:fill="FFFFFF"/>
        </w:rPr>
        <w:t xml:space="preserve">maksā </w:t>
      </w:r>
      <w:r w:rsidR="00787553" w:rsidRPr="00147486">
        <w:rPr>
          <w:rFonts w:ascii="Verdana" w:hAnsi="Verdana" w:cstheme="minorHAnsi"/>
          <w:color w:val="000000"/>
          <w:sz w:val="20"/>
          <w:szCs w:val="20"/>
          <w:shd w:val="clear" w:color="auto" w:fill="FFFFFF"/>
        </w:rPr>
        <w:t>24,09 %</w:t>
      </w:r>
      <w:r w:rsidR="00F65F82" w:rsidRPr="00147486">
        <w:rPr>
          <w:rFonts w:ascii="Verdana" w:hAnsi="Verdana" w:cstheme="minorHAnsi"/>
          <w:color w:val="000000"/>
          <w:sz w:val="20"/>
          <w:szCs w:val="20"/>
          <w:shd w:val="clear" w:color="auto" w:fill="FFFFFF"/>
        </w:rPr>
        <w:t>. To</w:t>
      </w:r>
      <w:r w:rsidR="00C85198" w:rsidRPr="00147486">
        <w:rPr>
          <w:rFonts w:ascii="Verdana" w:hAnsi="Verdana" w:cstheme="minorHAnsi"/>
          <w:color w:val="000000"/>
          <w:sz w:val="20"/>
          <w:szCs w:val="20"/>
          <w:shd w:val="clear" w:color="auto" w:fill="FFFFFF"/>
        </w:rPr>
        <w:t xml:space="preserve"> darbinieks</w:t>
      </w:r>
      <w:r w:rsidR="00F65F82" w:rsidRPr="00147486">
        <w:rPr>
          <w:rFonts w:ascii="Verdana" w:hAnsi="Verdana" w:cstheme="minorHAnsi"/>
          <w:color w:val="000000"/>
          <w:sz w:val="20"/>
          <w:szCs w:val="20"/>
          <w:shd w:val="clear" w:color="auto" w:fill="FFFFFF"/>
        </w:rPr>
        <w:t xml:space="preserve"> sav</w:t>
      </w:r>
      <w:r w:rsidR="00061A40">
        <w:rPr>
          <w:rFonts w:ascii="Verdana" w:hAnsi="Verdana" w:cstheme="minorHAnsi"/>
          <w:color w:val="000000"/>
          <w:sz w:val="20"/>
          <w:szCs w:val="20"/>
          <w:shd w:val="clear" w:color="auto" w:fill="FFFFFF"/>
        </w:rPr>
        <w:t>ā</w:t>
      </w:r>
      <w:r w:rsidR="00F65F82" w:rsidRPr="00147486">
        <w:rPr>
          <w:rFonts w:ascii="Verdana" w:hAnsi="Verdana" w:cstheme="minorHAnsi"/>
          <w:color w:val="000000"/>
          <w:sz w:val="20"/>
          <w:szCs w:val="20"/>
          <w:shd w:val="clear" w:color="auto" w:fill="FFFFFF"/>
        </w:rPr>
        <w:t xml:space="preserve"> alg</w:t>
      </w:r>
      <w:r w:rsidR="00061A40">
        <w:rPr>
          <w:rFonts w:ascii="Verdana" w:hAnsi="Verdana" w:cstheme="minorHAnsi"/>
          <w:color w:val="000000"/>
          <w:sz w:val="20"/>
          <w:szCs w:val="20"/>
          <w:shd w:val="clear" w:color="auto" w:fill="FFFFFF"/>
        </w:rPr>
        <w:t>ā</w:t>
      </w:r>
      <w:r w:rsidR="00F65F82" w:rsidRPr="00147486">
        <w:rPr>
          <w:rFonts w:ascii="Verdana" w:hAnsi="Verdana" w:cstheme="minorHAnsi"/>
          <w:color w:val="000000"/>
          <w:sz w:val="20"/>
          <w:szCs w:val="20"/>
          <w:shd w:val="clear" w:color="auto" w:fill="FFFFFF"/>
        </w:rPr>
        <w:t xml:space="preserve"> </w:t>
      </w:r>
      <w:r w:rsidR="005B4107" w:rsidRPr="00147486">
        <w:rPr>
          <w:rFonts w:ascii="Verdana" w:hAnsi="Verdana" w:cstheme="minorHAnsi"/>
          <w:color w:val="000000"/>
          <w:sz w:val="20"/>
          <w:szCs w:val="20"/>
          <w:shd w:val="clear" w:color="auto" w:fill="FFFFFF"/>
        </w:rPr>
        <w:t xml:space="preserve">gan </w:t>
      </w:r>
      <w:r w:rsidR="00F65F82" w:rsidRPr="00147486">
        <w:rPr>
          <w:rFonts w:ascii="Verdana" w:hAnsi="Verdana" w:cstheme="minorHAnsi"/>
          <w:color w:val="000000"/>
          <w:sz w:val="20"/>
          <w:szCs w:val="20"/>
          <w:shd w:val="clear" w:color="auto" w:fill="FFFFFF"/>
        </w:rPr>
        <w:t>neizjūt, jo darba līgumā norād</w:t>
      </w:r>
      <w:r w:rsidR="005B4107" w:rsidRPr="00147486">
        <w:rPr>
          <w:rFonts w:ascii="Verdana" w:hAnsi="Verdana" w:cstheme="minorHAnsi"/>
          <w:color w:val="000000"/>
          <w:sz w:val="20"/>
          <w:szCs w:val="20"/>
          <w:shd w:val="clear" w:color="auto" w:fill="FFFFFF"/>
        </w:rPr>
        <w:t>īts</w:t>
      </w:r>
      <w:r w:rsidR="00F65F82" w:rsidRPr="00147486">
        <w:rPr>
          <w:rFonts w:ascii="Verdana" w:hAnsi="Verdana" w:cstheme="minorHAnsi"/>
          <w:color w:val="000000"/>
          <w:sz w:val="20"/>
          <w:szCs w:val="20"/>
          <w:shd w:val="clear" w:color="auto" w:fill="FFFFFF"/>
        </w:rPr>
        <w:t xml:space="preserve"> algas apmēr</w:t>
      </w:r>
      <w:r w:rsidR="005B4107" w:rsidRPr="00147486">
        <w:rPr>
          <w:rFonts w:ascii="Verdana" w:hAnsi="Verdana" w:cstheme="minorHAnsi"/>
          <w:color w:val="000000"/>
          <w:sz w:val="20"/>
          <w:szCs w:val="20"/>
          <w:shd w:val="clear" w:color="auto" w:fill="FFFFFF"/>
        </w:rPr>
        <w:t>s</w:t>
      </w:r>
      <w:r w:rsidR="00F65F82" w:rsidRPr="00147486">
        <w:rPr>
          <w:rFonts w:ascii="Verdana" w:hAnsi="Verdana" w:cstheme="minorHAnsi"/>
          <w:color w:val="000000"/>
          <w:sz w:val="20"/>
          <w:szCs w:val="20"/>
          <w:shd w:val="clear" w:color="auto" w:fill="FFFFFF"/>
        </w:rPr>
        <w:t xml:space="preserve">, </w:t>
      </w:r>
      <w:r w:rsidR="00C2642F" w:rsidRPr="00147486">
        <w:rPr>
          <w:rFonts w:ascii="Verdana" w:hAnsi="Verdana" w:cstheme="minorHAnsi"/>
          <w:color w:val="000000"/>
          <w:sz w:val="20"/>
          <w:szCs w:val="20"/>
          <w:shd w:val="clear" w:color="auto" w:fill="FFFFFF"/>
        </w:rPr>
        <w:t xml:space="preserve">neiekļaujot </w:t>
      </w:r>
      <w:r w:rsidR="005B4107" w:rsidRPr="00147486">
        <w:rPr>
          <w:rFonts w:ascii="Verdana" w:hAnsi="Verdana" w:cstheme="minorHAnsi"/>
          <w:color w:val="000000"/>
          <w:sz w:val="20"/>
          <w:szCs w:val="20"/>
          <w:shd w:val="clear" w:color="auto" w:fill="FFFFFF"/>
        </w:rPr>
        <w:t>darba devēja</w:t>
      </w:r>
      <w:r w:rsidR="00C2642F" w:rsidRPr="00147486">
        <w:rPr>
          <w:rFonts w:ascii="Verdana" w:hAnsi="Verdana" w:cstheme="minorHAnsi"/>
          <w:color w:val="000000"/>
          <w:sz w:val="20"/>
          <w:szCs w:val="20"/>
          <w:shd w:val="clear" w:color="auto" w:fill="FFFFFF"/>
        </w:rPr>
        <w:t xml:space="preserve"> </w:t>
      </w:r>
      <w:r w:rsidR="005B4107" w:rsidRPr="00147486">
        <w:rPr>
          <w:rFonts w:ascii="Verdana" w:hAnsi="Verdana" w:cstheme="minorHAnsi"/>
          <w:color w:val="000000"/>
          <w:sz w:val="20"/>
          <w:szCs w:val="20"/>
          <w:shd w:val="clear" w:color="auto" w:fill="FFFFFF"/>
        </w:rPr>
        <w:t xml:space="preserve">VSAOI </w:t>
      </w:r>
      <w:r w:rsidR="00C2642F" w:rsidRPr="00147486">
        <w:rPr>
          <w:rFonts w:ascii="Verdana" w:hAnsi="Verdana" w:cstheme="minorHAnsi"/>
          <w:color w:val="000000"/>
          <w:sz w:val="20"/>
          <w:szCs w:val="20"/>
          <w:shd w:val="clear" w:color="auto" w:fill="FFFFFF"/>
        </w:rPr>
        <w:t>daļu.</w:t>
      </w:r>
      <w:r w:rsidR="0084731E" w:rsidRPr="00147486">
        <w:rPr>
          <w:rFonts w:ascii="Verdana" w:hAnsi="Verdana" w:cstheme="minorHAnsi"/>
          <w:color w:val="000000"/>
          <w:sz w:val="20"/>
          <w:szCs w:val="20"/>
          <w:shd w:val="clear" w:color="auto" w:fill="FFFFFF"/>
        </w:rPr>
        <w:t xml:space="preserve"> Savukārt </w:t>
      </w:r>
      <w:r w:rsidR="006E0500" w:rsidRPr="00147486">
        <w:rPr>
          <w:rFonts w:ascii="Verdana" w:hAnsi="Verdana" w:cstheme="minorHAnsi"/>
          <w:color w:val="000000"/>
          <w:sz w:val="20"/>
          <w:szCs w:val="20"/>
          <w:shd w:val="clear" w:color="auto" w:fill="FFFFFF"/>
        </w:rPr>
        <w:t xml:space="preserve">no darba līgumā noteiktās </w:t>
      </w:r>
      <w:r w:rsidR="00E101AC" w:rsidRPr="0076713A">
        <w:rPr>
          <w:rFonts w:ascii="Verdana" w:hAnsi="Verdana" w:cstheme="minorHAnsi"/>
          <w:color w:val="000000"/>
          <w:sz w:val="20"/>
          <w:szCs w:val="20"/>
          <w:shd w:val="clear" w:color="auto" w:fill="FFFFFF"/>
        </w:rPr>
        <w:t xml:space="preserve">darba ņēmēja </w:t>
      </w:r>
      <w:r w:rsidR="006E0500" w:rsidRPr="00147486">
        <w:rPr>
          <w:rFonts w:ascii="Verdana" w:hAnsi="Verdana" w:cstheme="minorHAnsi"/>
          <w:color w:val="000000"/>
          <w:sz w:val="20"/>
          <w:szCs w:val="20"/>
          <w:shd w:val="clear" w:color="auto" w:fill="FFFFFF"/>
        </w:rPr>
        <w:t>algas (bruto) tiek atrēķināt</w:t>
      </w:r>
      <w:r w:rsidR="00061A40">
        <w:rPr>
          <w:rFonts w:ascii="Verdana" w:hAnsi="Verdana" w:cstheme="minorHAnsi"/>
          <w:color w:val="000000"/>
          <w:sz w:val="20"/>
          <w:szCs w:val="20"/>
          <w:shd w:val="clear" w:color="auto" w:fill="FFFFFF"/>
        </w:rPr>
        <w:t>as</w:t>
      </w:r>
      <w:r w:rsidR="006E0500" w:rsidRPr="00147486">
        <w:rPr>
          <w:rFonts w:ascii="Verdana" w:hAnsi="Verdana" w:cstheme="minorHAnsi"/>
          <w:color w:val="000000"/>
          <w:sz w:val="20"/>
          <w:szCs w:val="20"/>
          <w:shd w:val="clear" w:color="auto" w:fill="FFFFFF"/>
        </w:rPr>
        <w:t xml:space="preserve"> </w:t>
      </w:r>
      <w:r w:rsidR="000132A2" w:rsidRPr="00147486">
        <w:rPr>
          <w:rFonts w:ascii="Verdana" w:hAnsi="Verdana" w:cstheme="minorHAnsi"/>
          <w:color w:val="000000"/>
          <w:sz w:val="20"/>
          <w:szCs w:val="20"/>
          <w:shd w:val="clear" w:color="auto" w:fill="FFFFFF"/>
        </w:rPr>
        <w:t xml:space="preserve">VSAOI </w:t>
      </w:r>
      <w:r w:rsidR="00F65F82" w:rsidRPr="00147486">
        <w:rPr>
          <w:rFonts w:ascii="Verdana" w:hAnsi="Verdana" w:cstheme="minorHAnsi"/>
          <w:color w:val="000000"/>
          <w:sz w:val="20"/>
          <w:szCs w:val="20"/>
          <w:shd w:val="clear" w:color="auto" w:fill="FFFFFF"/>
        </w:rPr>
        <w:t>11</w:t>
      </w:r>
      <w:r w:rsidR="00061A40">
        <w:rPr>
          <w:rFonts w:ascii="Verdana" w:hAnsi="Verdana" w:cstheme="minorHAnsi"/>
          <w:color w:val="000000"/>
          <w:sz w:val="20"/>
          <w:szCs w:val="20"/>
          <w:shd w:val="clear" w:color="auto" w:fill="FFFFFF"/>
        </w:rPr>
        <w:t> </w:t>
      </w:r>
      <w:r w:rsidR="00F65F82" w:rsidRPr="00147486">
        <w:rPr>
          <w:rFonts w:ascii="Verdana" w:hAnsi="Verdana" w:cstheme="minorHAnsi"/>
          <w:color w:val="000000"/>
          <w:sz w:val="20"/>
          <w:szCs w:val="20"/>
          <w:shd w:val="clear" w:color="auto" w:fill="FFFFFF"/>
        </w:rPr>
        <w:t>%</w:t>
      </w:r>
      <w:r w:rsidR="006E0500" w:rsidRPr="00147486">
        <w:rPr>
          <w:rFonts w:ascii="Verdana" w:hAnsi="Verdana" w:cstheme="minorHAnsi"/>
          <w:color w:val="000000"/>
          <w:sz w:val="20"/>
          <w:szCs w:val="20"/>
          <w:shd w:val="clear" w:color="auto" w:fill="FFFFFF"/>
        </w:rPr>
        <w:t>.</w:t>
      </w:r>
    </w:p>
    <w:p w14:paraId="1FA6E645" w14:textId="77777777" w:rsidR="00E136B3" w:rsidRPr="00147486" w:rsidRDefault="00E136B3" w:rsidP="009623F8">
      <w:pPr>
        <w:rPr>
          <w:rFonts w:ascii="Verdana" w:hAnsi="Verdana" w:cstheme="minorHAnsi"/>
          <w:i/>
          <w:sz w:val="20"/>
          <w:szCs w:val="20"/>
        </w:rPr>
      </w:pPr>
    </w:p>
    <w:p w14:paraId="2C7CA69F" w14:textId="2D3B865A" w:rsidR="00C15D39" w:rsidRPr="00147486" w:rsidRDefault="00941674" w:rsidP="009623F8">
      <w:pPr>
        <w:rPr>
          <w:rFonts w:ascii="Verdana" w:hAnsi="Verdana" w:cstheme="minorHAnsi"/>
          <w:i/>
          <w:sz w:val="20"/>
          <w:szCs w:val="20"/>
        </w:rPr>
      </w:pPr>
      <w:r w:rsidRPr="00147486">
        <w:rPr>
          <w:rFonts w:ascii="Verdana" w:hAnsi="Verdana" w:cstheme="minorHAnsi"/>
          <w:i/>
          <w:sz w:val="20"/>
          <w:szCs w:val="20"/>
        </w:rPr>
        <w:t xml:space="preserve">2. </w:t>
      </w:r>
      <w:r w:rsidR="00C15D39" w:rsidRPr="00147486">
        <w:rPr>
          <w:rFonts w:ascii="Verdana" w:hAnsi="Verdana" w:cstheme="minorHAnsi"/>
          <w:i/>
          <w:sz w:val="20"/>
          <w:szCs w:val="20"/>
        </w:rPr>
        <w:t>A</w:t>
      </w:r>
      <w:r w:rsidR="00E9327B" w:rsidRPr="00147486">
        <w:rPr>
          <w:rFonts w:ascii="Verdana" w:hAnsi="Verdana" w:cstheme="minorHAnsi"/>
          <w:i/>
          <w:sz w:val="20"/>
          <w:szCs w:val="20"/>
        </w:rPr>
        <w:t>tvieglojumi</w:t>
      </w:r>
    </w:p>
    <w:p w14:paraId="4510F36F" w14:textId="3BEA0F11" w:rsidR="00432F9A" w:rsidRPr="00147486" w:rsidRDefault="000132A2" w:rsidP="00147486">
      <w:pPr>
        <w:jc w:val="both"/>
        <w:rPr>
          <w:rFonts w:ascii="Verdana" w:hAnsi="Verdana" w:cstheme="minorHAnsi"/>
          <w:sz w:val="20"/>
          <w:szCs w:val="20"/>
        </w:rPr>
      </w:pPr>
      <w:r w:rsidRPr="00147486">
        <w:rPr>
          <w:rFonts w:ascii="Verdana" w:hAnsi="Verdana" w:cstheme="minorHAnsi"/>
          <w:sz w:val="20"/>
          <w:szCs w:val="20"/>
        </w:rPr>
        <w:t xml:space="preserve">Kad </w:t>
      </w:r>
      <w:r w:rsidR="000F2D10" w:rsidRPr="00147486">
        <w:rPr>
          <w:rFonts w:ascii="Verdana" w:hAnsi="Verdana" w:cstheme="minorHAnsi"/>
          <w:sz w:val="20"/>
          <w:szCs w:val="20"/>
        </w:rPr>
        <w:t>no algas atskaitītas VSAOI,</w:t>
      </w:r>
      <w:r w:rsidR="009623F8" w:rsidRPr="00147486">
        <w:rPr>
          <w:rFonts w:ascii="Verdana" w:hAnsi="Verdana" w:cstheme="minorHAnsi"/>
          <w:sz w:val="20"/>
          <w:szCs w:val="20"/>
        </w:rPr>
        <w:t xml:space="preserve"> </w:t>
      </w:r>
      <w:r w:rsidR="00F220E0" w:rsidRPr="00147486">
        <w:rPr>
          <w:rFonts w:ascii="Verdana" w:hAnsi="Verdana" w:cstheme="minorHAnsi"/>
          <w:sz w:val="20"/>
          <w:szCs w:val="20"/>
        </w:rPr>
        <w:t>piemēro atvieglojumus, proti,</w:t>
      </w:r>
      <w:r w:rsidR="00444CBF" w:rsidRPr="00147486">
        <w:rPr>
          <w:rFonts w:ascii="Verdana" w:hAnsi="Verdana" w:cstheme="minorHAnsi"/>
          <w:sz w:val="20"/>
          <w:szCs w:val="20"/>
        </w:rPr>
        <w:t xml:space="preserve"> aprēķina ienākum</w:t>
      </w:r>
      <w:r w:rsidR="00112C73">
        <w:rPr>
          <w:rFonts w:ascii="Verdana" w:hAnsi="Verdana" w:cstheme="minorHAnsi"/>
          <w:sz w:val="20"/>
          <w:szCs w:val="20"/>
        </w:rPr>
        <w:t>u</w:t>
      </w:r>
      <w:r w:rsidR="009623F8" w:rsidRPr="00147486">
        <w:rPr>
          <w:rFonts w:ascii="Verdana" w:hAnsi="Verdana" w:cstheme="minorHAnsi"/>
          <w:sz w:val="20"/>
          <w:szCs w:val="20"/>
        </w:rPr>
        <w:t xml:space="preserve"> </w:t>
      </w:r>
      <w:r w:rsidR="00535B88" w:rsidRPr="00147486">
        <w:rPr>
          <w:rFonts w:ascii="Verdana" w:hAnsi="Verdana" w:cstheme="minorHAnsi"/>
          <w:sz w:val="20"/>
          <w:szCs w:val="20"/>
        </w:rPr>
        <w:t>daļu</w:t>
      </w:r>
      <w:r w:rsidR="00C719E2" w:rsidRPr="00147486">
        <w:rPr>
          <w:rFonts w:ascii="Verdana" w:hAnsi="Verdana" w:cstheme="minorHAnsi"/>
          <w:sz w:val="20"/>
          <w:szCs w:val="20"/>
        </w:rPr>
        <w:t>,</w:t>
      </w:r>
      <w:r w:rsidR="008E0F49" w:rsidRPr="00147486">
        <w:rPr>
          <w:rFonts w:ascii="Verdana" w:hAnsi="Verdana" w:cstheme="minorHAnsi"/>
          <w:sz w:val="20"/>
          <w:szCs w:val="20"/>
        </w:rPr>
        <w:t xml:space="preserve"> no </w:t>
      </w:r>
      <w:r w:rsidR="008701F3">
        <w:rPr>
          <w:rFonts w:ascii="Verdana" w:hAnsi="Verdana" w:cstheme="minorHAnsi"/>
          <w:sz w:val="20"/>
          <w:szCs w:val="20"/>
        </w:rPr>
        <w:t>kuras nav jāmaksā</w:t>
      </w:r>
      <w:r w:rsidR="008E0F49" w:rsidRPr="00147486">
        <w:rPr>
          <w:rFonts w:ascii="Verdana" w:hAnsi="Verdana" w:cstheme="minorHAnsi"/>
          <w:sz w:val="20"/>
          <w:szCs w:val="20"/>
        </w:rPr>
        <w:t xml:space="preserve"> i</w:t>
      </w:r>
      <w:r w:rsidR="008D2E48" w:rsidRPr="00147486">
        <w:rPr>
          <w:rFonts w:ascii="Verdana" w:hAnsi="Verdana" w:cstheme="minorHAnsi"/>
          <w:sz w:val="20"/>
          <w:szCs w:val="20"/>
        </w:rPr>
        <w:t>edzīvotāju i</w:t>
      </w:r>
      <w:r w:rsidR="00C654A0" w:rsidRPr="00147486">
        <w:rPr>
          <w:rFonts w:ascii="Verdana" w:hAnsi="Verdana" w:cstheme="minorHAnsi"/>
          <w:sz w:val="20"/>
          <w:szCs w:val="20"/>
        </w:rPr>
        <w:t>enākuma</w:t>
      </w:r>
      <w:r w:rsidR="009623F8" w:rsidRPr="00147486">
        <w:rPr>
          <w:rFonts w:ascii="Verdana" w:hAnsi="Verdana" w:cstheme="minorHAnsi"/>
          <w:sz w:val="20"/>
          <w:szCs w:val="20"/>
        </w:rPr>
        <w:t xml:space="preserve"> nodoklis</w:t>
      </w:r>
      <w:r w:rsidR="00F44A12" w:rsidRPr="00147486">
        <w:rPr>
          <w:rFonts w:ascii="Verdana" w:hAnsi="Verdana" w:cstheme="minorHAnsi"/>
          <w:sz w:val="20"/>
          <w:szCs w:val="20"/>
        </w:rPr>
        <w:t xml:space="preserve"> </w:t>
      </w:r>
      <w:r w:rsidR="00715F10" w:rsidRPr="00147486">
        <w:rPr>
          <w:rFonts w:ascii="Verdana" w:hAnsi="Verdana" w:cstheme="minorHAnsi"/>
          <w:sz w:val="20"/>
          <w:szCs w:val="20"/>
        </w:rPr>
        <w:t xml:space="preserve">(turpmāk </w:t>
      </w:r>
      <w:r w:rsidR="00061A40">
        <w:rPr>
          <w:rFonts w:ascii="Verdana" w:hAnsi="Verdana" w:cstheme="minorHAnsi"/>
          <w:sz w:val="20"/>
          <w:szCs w:val="20"/>
        </w:rPr>
        <w:t xml:space="preserve">– </w:t>
      </w:r>
      <w:r w:rsidR="00715F10" w:rsidRPr="00147486">
        <w:rPr>
          <w:rFonts w:ascii="Verdana" w:hAnsi="Verdana" w:cstheme="minorHAnsi"/>
          <w:sz w:val="20"/>
          <w:szCs w:val="20"/>
        </w:rPr>
        <w:t>IIN)</w:t>
      </w:r>
      <w:r w:rsidR="008701F3">
        <w:rPr>
          <w:rFonts w:ascii="Verdana" w:hAnsi="Verdana" w:cstheme="minorHAnsi"/>
          <w:sz w:val="20"/>
          <w:szCs w:val="20"/>
        </w:rPr>
        <w:t xml:space="preserve">. </w:t>
      </w:r>
      <w:r w:rsidR="00715F10" w:rsidRPr="00147486">
        <w:rPr>
          <w:rFonts w:ascii="Verdana" w:hAnsi="Verdana" w:cstheme="minorHAnsi"/>
          <w:sz w:val="20"/>
          <w:szCs w:val="20"/>
        </w:rPr>
        <w:t>Atvieglojumi ir</w:t>
      </w:r>
      <w:r w:rsidR="009B609A" w:rsidRPr="00147486">
        <w:rPr>
          <w:rFonts w:ascii="Verdana" w:hAnsi="Verdana" w:cstheme="minorHAnsi"/>
          <w:sz w:val="20"/>
          <w:szCs w:val="20"/>
        </w:rPr>
        <w:t>:</w:t>
      </w:r>
    </w:p>
    <w:p w14:paraId="3657C2B7" w14:textId="530BD080" w:rsidR="00432F9A" w:rsidRPr="00147486" w:rsidRDefault="003A3100" w:rsidP="00147486">
      <w:pPr>
        <w:jc w:val="both"/>
        <w:rPr>
          <w:rFonts w:ascii="Verdana" w:hAnsi="Verdana" w:cstheme="minorHAnsi"/>
          <w:sz w:val="20"/>
          <w:szCs w:val="20"/>
        </w:rPr>
      </w:pPr>
      <w:r w:rsidRPr="00147486">
        <w:rPr>
          <w:rFonts w:ascii="Verdana" w:hAnsi="Verdana" w:cstheme="minorHAnsi"/>
          <w:sz w:val="20"/>
          <w:szCs w:val="20"/>
        </w:rPr>
        <w:t>1)</w:t>
      </w:r>
      <w:r w:rsidR="00061A40">
        <w:rPr>
          <w:rFonts w:ascii="Verdana" w:hAnsi="Verdana" w:cstheme="minorHAnsi"/>
          <w:b/>
          <w:sz w:val="20"/>
          <w:szCs w:val="20"/>
        </w:rPr>
        <w:t xml:space="preserve"> </w:t>
      </w:r>
      <w:r w:rsidR="00432F9A" w:rsidRPr="00147486">
        <w:rPr>
          <w:rFonts w:ascii="Verdana" w:hAnsi="Verdana" w:cstheme="minorHAnsi"/>
          <w:b/>
          <w:sz w:val="20"/>
          <w:szCs w:val="20"/>
        </w:rPr>
        <w:t>p</w:t>
      </w:r>
      <w:r w:rsidR="009623F8" w:rsidRPr="00147486">
        <w:rPr>
          <w:rFonts w:ascii="Verdana" w:hAnsi="Verdana" w:cstheme="minorHAnsi"/>
          <w:b/>
          <w:sz w:val="20"/>
          <w:szCs w:val="20"/>
        </w:rPr>
        <w:t>rognozētais neapliekamais minimums</w:t>
      </w:r>
      <w:r w:rsidR="000C4B5F" w:rsidRPr="00147486">
        <w:rPr>
          <w:rFonts w:ascii="Verdana" w:hAnsi="Verdana" w:cstheme="minorHAnsi"/>
          <w:sz w:val="20"/>
          <w:szCs w:val="20"/>
        </w:rPr>
        <w:t xml:space="preserve"> </w:t>
      </w:r>
      <w:r w:rsidR="00061A40">
        <w:rPr>
          <w:rFonts w:ascii="Verdana" w:hAnsi="Verdana" w:cstheme="minorHAnsi"/>
          <w:sz w:val="20"/>
          <w:szCs w:val="20"/>
        </w:rPr>
        <w:t xml:space="preserve">– </w:t>
      </w:r>
      <w:r w:rsidR="000C4B5F" w:rsidRPr="00147486">
        <w:rPr>
          <w:rFonts w:ascii="Verdana" w:hAnsi="Verdana" w:cstheme="minorHAnsi"/>
          <w:sz w:val="20"/>
          <w:szCs w:val="20"/>
        </w:rPr>
        <w:t>no 0</w:t>
      </w:r>
      <w:r>
        <w:rPr>
          <w:rFonts w:ascii="Verdana" w:hAnsi="Verdana" w:cstheme="minorHAnsi"/>
          <w:sz w:val="20"/>
          <w:szCs w:val="20"/>
        </w:rPr>
        <w:t> </w:t>
      </w:r>
      <w:r w:rsidRPr="0076713A">
        <w:rPr>
          <w:rFonts w:ascii="Verdana" w:hAnsi="Verdana" w:cstheme="minorHAnsi"/>
          <w:sz w:val="20"/>
          <w:szCs w:val="20"/>
        </w:rPr>
        <w:t>€</w:t>
      </w:r>
      <w:r w:rsidR="000C4B5F" w:rsidRPr="00147486">
        <w:rPr>
          <w:rFonts w:ascii="Verdana" w:hAnsi="Verdana" w:cstheme="minorHAnsi"/>
          <w:sz w:val="20"/>
          <w:szCs w:val="20"/>
        </w:rPr>
        <w:t xml:space="preserve"> līdz 200 </w:t>
      </w:r>
      <w:r w:rsidR="00C40494" w:rsidRPr="00147486">
        <w:rPr>
          <w:rFonts w:ascii="Verdana" w:hAnsi="Verdana" w:cstheme="minorHAnsi"/>
          <w:sz w:val="20"/>
          <w:szCs w:val="20"/>
        </w:rPr>
        <w:t>€</w:t>
      </w:r>
      <w:r w:rsidR="00432F9A" w:rsidRPr="00147486">
        <w:rPr>
          <w:rFonts w:ascii="Verdana" w:hAnsi="Verdana" w:cstheme="minorHAnsi"/>
          <w:sz w:val="20"/>
          <w:szCs w:val="20"/>
        </w:rPr>
        <w:t xml:space="preserve"> mēnesī</w:t>
      </w:r>
      <w:r w:rsidR="009623F8" w:rsidRPr="00147486">
        <w:rPr>
          <w:rFonts w:ascii="Verdana" w:hAnsi="Verdana" w:cstheme="minorHAnsi"/>
          <w:sz w:val="20"/>
          <w:szCs w:val="20"/>
        </w:rPr>
        <w:t xml:space="preserve"> </w:t>
      </w:r>
      <w:r w:rsidR="004B0C00" w:rsidRPr="00147486">
        <w:rPr>
          <w:rFonts w:ascii="Verdana" w:hAnsi="Verdana" w:cstheme="minorHAnsi"/>
          <w:sz w:val="20"/>
          <w:szCs w:val="20"/>
        </w:rPr>
        <w:t>(</w:t>
      </w:r>
      <w:r w:rsidR="00FA579D" w:rsidRPr="00147486">
        <w:rPr>
          <w:rFonts w:ascii="Verdana" w:hAnsi="Verdana" w:cstheme="minorHAnsi"/>
          <w:sz w:val="20"/>
          <w:szCs w:val="20"/>
        </w:rPr>
        <w:t>nepiemēro pensionāriem</w:t>
      </w:r>
      <w:r w:rsidR="004B0C00" w:rsidRPr="00147486">
        <w:rPr>
          <w:rFonts w:ascii="Verdana" w:hAnsi="Verdana" w:cstheme="minorHAnsi"/>
          <w:sz w:val="20"/>
          <w:szCs w:val="20"/>
        </w:rPr>
        <w:t>)</w:t>
      </w:r>
      <w:r w:rsidR="00FA579D" w:rsidRPr="00147486">
        <w:rPr>
          <w:rFonts w:ascii="Verdana" w:hAnsi="Verdana" w:cstheme="minorHAnsi"/>
          <w:sz w:val="20"/>
          <w:szCs w:val="20"/>
        </w:rPr>
        <w:t>;</w:t>
      </w:r>
    </w:p>
    <w:p w14:paraId="5FD5B4B4" w14:textId="5D4FE229" w:rsidR="00432F9A" w:rsidRPr="00147486" w:rsidRDefault="003A3100" w:rsidP="00147486">
      <w:pPr>
        <w:jc w:val="both"/>
        <w:rPr>
          <w:rFonts w:ascii="Verdana" w:hAnsi="Verdana" w:cstheme="minorHAnsi"/>
          <w:sz w:val="20"/>
          <w:szCs w:val="20"/>
        </w:rPr>
      </w:pPr>
      <w:r w:rsidRPr="00147486">
        <w:rPr>
          <w:rFonts w:ascii="Verdana" w:hAnsi="Verdana" w:cstheme="minorHAnsi"/>
          <w:sz w:val="20"/>
          <w:szCs w:val="20"/>
        </w:rPr>
        <w:t>2)</w:t>
      </w:r>
      <w:r w:rsidR="00061A40">
        <w:rPr>
          <w:rFonts w:ascii="Verdana" w:hAnsi="Verdana" w:cstheme="minorHAnsi"/>
          <w:b/>
          <w:sz w:val="20"/>
          <w:szCs w:val="20"/>
        </w:rPr>
        <w:t xml:space="preserve"> </w:t>
      </w:r>
      <w:r w:rsidR="009623F8" w:rsidRPr="00147486">
        <w:rPr>
          <w:rFonts w:ascii="Verdana" w:hAnsi="Verdana" w:cstheme="minorHAnsi"/>
          <w:b/>
          <w:sz w:val="20"/>
          <w:szCs w:val="20"/>
        </w:rPr>
        <w:t>atvieglojumi par apgādīb</w:t>
      </w:r>
      <w:r w:rsidR="00061A40">
        <w:rPr>
          <w:rFonts w:ascii="Verdana" w:hAnsi="Verdana" w:cstheme="minorHAnsi"/>
          <w:b/>
          <w:sz w:val="20"/>
          <w:szCs w:val="20"/>
        </w:rPr>
        <w:t>ā</w:t>
      </w:r>
      <w:r w:rsidR="009623F8" w:rsidRPr="00147486">
        <w:rPr>
          <w:rFonts w:ascii="Verdana" w:hAnsi="Verdana" w:cstheme="minorHAnsi"/>
          <w:b/>
          <w:sz w:val="20"/>
          <w:szCs w:val="20"/>
        </w:rPr>
        <w:t xml:space="preserve"> esošām personām</w:t>
      </w:r>
      <w:r w:rsidR="000C4B5F" w:rsidRPr="00147486">
        <w:rPr>
          <w:rFonts w:ascii="Verdana" w:hAnsi="Verdana" w:cstheme="minorHAnsi"/>
          <w:sz w:val="20"/>
          <w:szCs w:val="20"/>
        </w:rPr>
        <w:t xml:space="preserve"> – 200 </w:t>
      </w:r>
      <w:r w:rsidR="00C40494" w:rsidRPr="00147486">
        <w:rPr>
          <w:rFonts w:ascii="Verdana" w:hAnsi="Verdana" w:cstheme="minorHAnsi"/>
          <w:sz w:val="20"/>
          <w:szCs w:val="20"/>
        </w:rPr>
        <w:t>€</w:t>
      </w:r>
      <w:r w:rsidR="00432F9A" w:rsidRPr="00147486">
        <w:rPr>
          <w:rFonts w:ascii="Verdana" w:hAnsi="Verdana" w:cstheme="minorHAnsi"/>
          <w:sz w:val="20"/>
          <w:szCs w:val="20"/>
        </w:rPr>
        <w:t xml:space="preserve"> par katru personu</w:t>
      </w:r>
      <w:r w:rsidR="00061A40">
        <w:rPr>
          <w:rFonts w:ascii="Verdana" w:hAnsi="Verdana" w:cstheme="minorHAnsi"/>
          <w:sz w:val="20"/>
          <w:szCs w:val="20"/>
        </w:rPr>
        <w:t>;</w:t>
      </w:r>
    </w:p>
    <w:p w14:paraId="3030D990" w14:textId="064928DD" w:rsidR="0005007D" w:rsidRPr="00147486" w:rsidRDefault="003A3100" w:rsidP="00147486">
      <w:pPr>
        <w:jc w:val="both"/>
        <w:rPr>
          <w:rFonts w:ascii="Verdana" w:hAnsi="Verdana"/>
          <w:sz w:val="20"/>
          <w:szCs w:val="20"/>
        </w:rPr>
      </w:pPr>
      <w:r w:rsidRPr="00147486">
        <w:rPr>
          <w:rFonts w:ascii="Verdana" w:hAnsi="Verdana" w:cstheme="minorHAnsi"/>
          <w:sz w:val="20"/>
          <w:szCs w:val="20"/>
        </w:rPr>
        <w:t>3)</w:t>
      </w:r>
      <w:r w:rsidR="00061A40">
        <w:rPr>
          <w:rFonts w:ascii="Verdana" w:hAnsi="Verdana" w:cstheme="minorHAnsi"/>
          <w:b/>
          <w:sz w:val="20"/>
          <w:szCs w:val="20"/>
        </w:rPr>
        <w:t xml:space="preserve"> </w:t>
      </w:r>
      <w:r w:rsidR="00FA579D" w:rsidRPr="00147486">
        <w:rPr>
          <w:rFonts w:ascii="Verdana" w:hAnsi="Verdana" w:cstheme="minorHAnsi"/>
          <w:b/>
          <w:sz w:val="20"/>
          <w:szCs w:val="20"/>
        </w:rPr>
        <w:t>p</w:t>
      </w:r>
      <w:r w:rsidR="0000264B" w:rsidRPr="00147486">
        <w:rPr>
          <w:rFonts w:ascii="Verdana" w:hAnsi="Verdana" w:cstheme="minorHAnsi"/>
          <w:b/>
          <w:sz w:val="20"/>
          <w:szCs w:val="20"/>
        </w:rPr>
        <w:t>apildu atvieglojumi</w:t>
      </w:r>
      <w:r w:rsidR="0005007D" w:rsidRPr="00147486">
        <w:rPr>
          <w:rFonts w:ascii="Verdana" w:hAnsi="Verdana" w:cstheme="minorHAnsi"/>
          <w:b/>
          <w:sz w:val="20"/>
          <w:szCs w:val="20"/>
        </w:rPr>
        <w:t>:</w:t>
      </w:r>
    </w:p>
    <w:p w14:paraId="2A622ED7" w14:textId="5CA41429" w:rsidR="0005007D" w:rsidRPr="00147486" w:rsidRDefault="003A3100" w:rsidP="00147486">
      <w:pPr>
        <w:pStyle w:val="ListParagraph"/>
        <w:ind w:left="0" w:firstLine="720"/>
        <w:jc w:val="both"/>
        <w:rPr>
          <w:rFonts w:ascii="Verdana" w:hAnsi="Verdana"/>
          <w:sz w:val="20"/>
          <w:szCs w:val="20"/>
        </w:rPr>
      </w:pPr>
      <w:r>
        <w:rPr>
          <w:rFonts w:ascii="Verdana" w:hAnsi="Verdana" w:cstheme="minorHAnsi"/>
          <w:sz w:val="20"/>
          <w:szCs w:val="20"/>
        </w:rPr>
        <w:t xml:space="preserve">- </w:t>
      </w:r>
      <w:r w:rsidR="00C37B15" w:rsidRPr="00147486">
        <w:rPr>
          <w:rFonts w:ascii="Verdana" w:hAnsi="Verdana" w:cstheme="minorHAnsi"/>
          <w:sz w:val="20"/>
          <w:szCs w:val="20"/>
        </w:rPr>
        <w:t>154 </w:t>
      </w:r>
      <w:r w:rsidR="00C40494" w:rsidRPr="00147486">
        <w:rPr>
          <w:rFonts w:ascii="Verdana" w:hAnsi="Verdana" w:cstheme="minorHAnsi"/>
          <w:sz w:val="20"/>
          <w:szCs w:val="20"/>
        </w:rPr>
        <w:t>€</w:t>
      </w:r>
      <w:r w:rsidR="00C37B15" w:rsidRPr="00147486">
        <w:rPr>
          <w:rFonts w:ascii="Verdana" w:hAnsi="Verdana" w:cstheme="minorHAnsi"/>
          <w:sz w:val="20"/>
          <w:szCs w:val="20"/>
        </w:rPr>
        <w:t xml:space="preserve"> mēnesī – personai, kurai noteikta I vai II invaliditātes grupa;</w:t>
      </w:r>
    </w:p>
    <w:p w14:paraId="74138301" w14:textId="1631994C" w:rsidR="0005007D" w:rsidRPr="00147486" w:rsidRDefault="003A3100" w:rsidP="00147486">
      <w:pPr>
        <w:pStyle w:val="ListParagraph"/>
        <w:ind w:left="0" w:firstLine="720"/>
        <w:jc w:val="both"/>
        <w:rPr>
          <w:rFonts w:ascii="Verdana" w:hAnsi="Verdana"/>
          <w:sz w:val="20"/>
          <w:szCs w:val="20"/>
        </w:rPr>
      </w:pPr>
      <w:r>
        <w:rPr>
          <w:rFonts w:ascii="Verdana" w:hAnsi="Verdana" w:cstheme="minorHAnsi"/>
          <w:sz w:val="20"/>
          <w:szCs w:val="20"/>
        </w:rPr>
        <w:t xml:space="preserve">- </w:t>
      </w:r>
      <w:r w:rsidR="00C37B15" w:rsidRPr="00147486">
        <w:rPr>
          <w:rFonts w:ascii="Verdana" w:hAnsi="Verdana" w:cstheme="minorHAnsi"/>
          <w:sz w:val="20"/>
          <w:szCs w:val="20"/>
        </w:rPr>
        <w:t>120 </w:t>
      </w:r>
      <w:r w:rsidR="00C40494" w:rsidRPr="00147486">
        <w:rPr>
          <w:rFonts w:ascii="Verdana" w:hAnsi="Verdana" w:cstheme="minorHAnsi"/>
          <w:sz w:val="20"/>
          <w:szCs w:val="20"/>
        </w:rPr>
        <w:t>€</w:t>
      </w:r>
      <w:r w:rsidR="00C37B15" w:rsidRPr="00147486">
        <w:rPr>
          <w:rFonts w:ascii="Verdana" w:hAnsi="Verdana" w:cstheme="minorHAnsi"/>
          <w:sz w:val="20"/>
          <w:szCs w:val="20"/>
        </w:rPr>
        <w:t xml:space="preserve"> mēnesī – personai, kurai noteikta III invaliditātes grupa</w:t>
      </w:r>
      <w:r w:rsidR="00070661" w:rsidRPr="00147486">
        <w:rPr>
          <w:rFonts w:ascii="Verdana" w:hAnsi="Verdana" w:cstheme="minorHAnsi"/>
          <w:sz w:val="20"/>
          <w:szCs w:val="20"/>
        </w:rPr>
        <w:t>;</w:t>
      </w:r>
    </w:p>
    <w:p w14:paraId="24824F82" w14:textId="39290DC4" w:rsidR="00C15D39" w:rsidRPr="00147486" w:rsidRDefault="003A3100" w:rsidP="00147486">
      <w:pPr>
        <w:pStyle w:val="ListParagraph"/>
        <w:ind w:left="2410" w:hanging="1690"/>
        <w:jc w:val="both"/>
        <w:rPr>
          <w:rFonts w:ascii="Verdana" w:hAnsi="Verdana"/>
          <w:sz w:val="20"/>
          <w:szCs w:val="20"/>
        </w:rPr>
      </w:pPr>
      <w:r>
        <w:rPr>
          <w:rFonts w:ascii="Verdana" w:hAnsi="Verdana" w:cstheme="minorHAnsi"/>
          <w:sz w:val="20"/>
          <w:szCs w:val="20"/>
        </w:rPr>
        <w:t xml:space="preserve">- </w:t>
      </w:r>
      <w:r w:rsidR="0005007D" w:rsidRPr="00147486">
        <w:rPr>
          <w:rFonts w:ascii="Verdana" w:hAnsi="Verdana" w:cstheme="minorHAnsi"/>
          <w:sz w:val="20"/>
          <w:szCs w:val="20"/>
        </w:rPr>
        <w:t>154 </w:t>
      </w:r>
      <w:r w:rsidR="00C40494" w:rsidRPr="00147486">
        <w:rPr>
          <w:rFonts w:ascii="Verdana" w:hAnsi="Verdana" w:cstheme="minorHAnsi"/>
          <w:sz w:val="20"/>
          <w:szCs w:val="20"/>
        </w:rPr>
        <w:t>€</w:t>
      </w:r>
      <w:r w:rsidR="0005007D" w:rsidRPr="00147486">
        <w:rPr>
          <w:rFonts w:ascii="Verdana" w:hAnsi="Verdana" w:cstheme="minorHAnsi"/>
          <w:sz w:val="20"/>
          <w:szCs w:val="20"/>
        </w:rPr>
        <w:t xml:space="preserve"> mēnesī – p</w:t>
      </w:r>
      <w:r w:rsidR="00C37B15" w:rsidRPr="00147486">
        <w:rPr>
          <w:rFonts w:ascii="Verdana" w:hAnsi="Verdana" w:cstheme="minorHAnsi"/>
          <w:sz w:val="20"/>
          <w:szCs w:val="20"/>
        </w:rPr>
        <w:t>ersonai, kurai noteikts politiski represētās personas vai nacionālās pretošanās kustības dalībnieka</w:t>
      </w:r>
      <w:r w:rsidR="006A2933" w:rsidRPr="00147486">
        <w:rPr>
          <w:rFonts w:ascii="Verdana" w:hAnsi="Verdana" w:cstheme="minorHAnsi"/>
          <w:sz w:val="20"/>
          <w:szCs w:val="20"/>
        </w:rPr>
        <w:t xml:space="preserve"> statuss.</w:t>
      </w:r>
    </w:p>
    <w:p w14:paraId="2B9F62AF" w14:textId="77777777" w:rsidR="001F198D" w:rsidRPr="00147486" w:rsidRDefault="001F198D" w:rsidP="00432F9A">
      <w:pPr>
        <w:rPr>
          <w:rFonts w:ascii="Verdana" w:hAnsi="Verdana" w:cstheme="minorHAnsi"/>
          <w:i/>
          <w:sz w:val="20"/>
          <w:szCs w:val="20"/>
        </w:rPr>
      </w:pPr>
    </w:p>
    <w:p w14:paraId="3630FA34" w14:textId="3F2FE635" w:rsidR="00432F9A" w:rsidRPr="00147486" w:rsidRDefault="00941674" w:rsidP="00432F9A">
      <w:pPr>
        <w:rPr>
          <w:rFonts w:ascii="Verdana" w:hAnsi="Verdana" w:cstheme="minorHAnsi"/>
          <w:i/>
          <w:sz w:val="20"/>
          <w:szCs w:val="20"/>
        </w:rPr>
      </w:pPr>
      <w:r w:rsidRPr="00147486">
        <w:rPr>
          <w:rFonts w:ascii="Verdana" w:hAnsi="Verdana" w:cstheme="minorHAnsi"/>
          <w:i/>
          <w:sz w:val="20"/>
          <w:szCs w:val="20"/>
        </w:rPr>
        <w:t xml:space="preserve">3. </w:t>
      </w:r>
      <w:r w:rsidR="00C15D39" w:rsidRPr="00147486">
        <w:rPr>
          <w:rFonts w:ascii="Verdana" w:hAnsi="Verdana" w:cstheme="minorHAnsi"/>
          <w:i/>
          <w:sz w:val="20"/>
          <w:szCs w:val="20"/>
        </w:rPr>
        <w:t>N</w:t>
      </w:r>
      <w:r w:rsidR="00E9327B" w:rsidRPr="00147486">
        <w:rPr>
          <w:rFonts w:ascii="Verdana" w:hAnsi="Verdana" w:cstheme="minorHAnsi"/>
          <w:i/>
          <w:sz w:val="20"/>
          <w:szCs w:val="20"/>
        </w:rPr>
        <w:t>odokļi</w:t>
      </w:r>
    </w:p>
    <w:p w14:paraId="0A64EC57" w14:textId="126B8928" w:rsidR="004D03BE" w:rsidRPr="00147486" w:rsidRDefault="00391A82" w:rsidP="004D03BE">
      <w:pPr>
        <w:rPr>
          <w:rFonts w:ascii="Verdana" w:hAnsi="Verdana" w:cstheme="minorHAnsi"/>
          <w:sz w:val="20"/>
          <w:szCs w:val="20"/>
        </w:rPr>
      </w:pPr>
      <w:r w:rsidRPr="00147486">
        <w:rPr>
          <w:rFonts w:ascii="Verdana" w:hAnsi="Verdana" w:cstheme="minorHAnsi"/>
          <w:sz w:val="20"/>
          <w:szCs w:val="20"/>
        </w:rPr>
        <w:t xml:space="preserve">Pēc tam </w:t>
      </w:r>
      <w:r w:rsidR="001F198D" w:rsidRPr="00147486">
        <w:rPr>
          <w:rFonts w:ascii="Verdana" w:hAnsi="Verdana" w:cstheme="minorHAnsi"/>
          <w:sz w:val="20"/>
          <w:szCs w:val="20"/>
        </w:rPr>
        <w:t>ar nodokli apliekamaj</w:t>
      </w:r>
      <w:r w:rsidR="00DB12FF">
        <w:rPr>
          <w:rFonts w:ascii="Verdana" w:hAnsi="Verdana" w:cstheme="minorHAnsi"/>
          <w:sz w:val="20"/>
          <w:szCs w:val="20"/>
        </w:rPr>
        <w:t>a</w:t>
      </w:r>
      <w:r w:rsidR="001F198D" w:rsidRPr="00147486">
        <w:rPr>
          <w:rFonts w:ascii="Verdana" w:hAnsi="Verdana" w:cstheme="minorHAnsi"/>
          <w:sz w:val="20"/>
          <w:szCs w:val="20"/>
        </w:rPr>
        <w:t xml:space="preserve">m </w:t>
      </w:r>
      <w:r w:rsidRPr="00147486">
        <w:rPr>
          <w:rFonts w:ascii="Verdana" w:hAnsi="Verdana" w:cstheme="minorHAnsi"/>
          <w:sz w:val="20"/>
          <w:szCs w:val="20"/>
        </w:rPr>
        <w:t>i</w:t>
      </w:r>
      <w:r w:rsidR="00366379" w:rsidRPr="00147486">
        <w:rPr>
          <w:rFonts w:ascii="Verdana" w:hAnsi="Verdana" w:cstheme="minorHAnsi"/>
          <w:sz w:val="20"/>
          <w:szCs w:val="20"/>
        </w:rPr>
        <w:t>enākumam piemēro</w:t>
      </w:r>
      <w:r w:rsidR="00432F9A" w:rsidRPr="00147486">
        <w:rPr>
          <w:rFonts w:ascii="Verdana" w:hAnsi="Verdana" w:cstheme="minorHAnsi"/>
          <w:sz w:val="20"/>
          <w:szCs w:val="20"/>
        </w:rPr>
        <w:t xml:space="preserve"> </w:t>
      </w:r>
      <w:r w:rsidR="00432F9A" w:rsidRPr="00147486">
        <w:rPr>
          <w:rFonts w:ascii="Verdana" w:hAnsi="Verdana" w:cstheme="minorHAnsi"/>
          <w:b/>
          <w:sz w:val="20"/>
          <w:szCs w:val="20"/>
        </w:rPr>
        <w:t>IIN</w:t>
      </w:r>
      <w:r w:rsidR="00C15D39" w:rsidRPr="00147486">
        <w:rPr>
          <w:rFonts w:ascii="Verdana" w:hAnsi="Verdana" w:cstheme="minorHAnsi"/>
          <w:b/>
          <w:sz w:val="20"/>
          <w:szCs w:val="20"/>
        </w:rPr>
        <w:t xml:space="preserve"> progresīv</w:t>
      </w:r>
      <w:r w:rsidR="004A17A4" w:rsidRPr="00147486">
        <w:rPr>
          <w:rFonts w:ascii="Verdana" w:hAnsi="Verdana" w:cstheme="minorHAnsi"/>
          <w:b/>
          <w:sz w:val="20"/>
          <w:szCs w:val="20"/>
        </w:rPr>
        <w:t>o</w:t>
      </w:r>
      <w:r w:rsidR="00C15D39" w:rsidRPr="00147486">
        <w:rPr>
          <w:rFonts w:ascii="Verdana" w:hAnsi="Verdana" w:cstheme="minorHAnsi"/>
          <w:b/>
          <w:sz w:val="20"/>
          <w:szCs w:val="20"/>
        </w:rPr>
        <w:t xml:space="preserve"> likm</w:t>
      </w:r>
      <w:r w:rsidR="004A17A4" w:rsidRPr="00147486">
        <w:rPr>
          <w:rFonts w:ascii="Verdana" w:hAnsi="Verdana" w:cstheme="minorHAnsi"/>
          <w:b/>
          <w:sz w:val="20"/>
          <w:szCs w:val="20"/>
        </w:rPr>
        <w:t>i</w:t>
      </w:r>
      <w:r w:rsidR="00432F9A" w:rsidRPr="00147486">
        <w:rPr>
          <w:rFonts w:ascii="Verdana" w:hAnsi="Verdana" w:cstheme="minorHAnsi"/>
          <w:sz w:val="20"/>
          <w:szCs w:val="20"/>
        </w:rPr>
        <w:t>:</w:t>
      </w:r>
    </w:p>
    <w:p w14:paraId="497E95EA" w14:textId="42797AE7" w:rsidR="004D03BE" w:rsidRPr="00147486" w:rsidRDefault="003A3100" w:rsidP="00147486">
      <w:pPr>
        <w:rPr>
          <w:rFonts w:ascii="Verdana" w:eastAsia="Times New Roman" w:hAnsi="Verdana" w:cstheme="minorHAnsi"/>
          <w:sz w:val="20"/>
          <w:szCs w:val="20"/>
          <w:lang w:eastAsia="lv-LV"/>
        </w:rPr>
      </w:pPr>
      <w:r>
        <w:rPr>
          <w:rFonts w:ascii="Verdana" w:eastAsia="Times New Roman" w:hAnsi="Verdana" w:cstheme="minorHAnsi"/>
          <w:sz w:val="20"/>
          <w:szCs w:val="20"/>
          <w:lang w:eastAsia="lv-LV"/>
        </w:rPr>
        <w:t xml:space="preserve">1) </w:t>
      </w:r>
      <w:r w:rsidR="00432F9A" w:rsidRPr="00147486">
        <w:rPr>
          <w:rFonts w:ascii="Verdana" w:eastAsia="Times New Roman" w:hAnsi="Verdana" w:cstheme="minorHAnsi"/>
          <w:sz w:val="20"/>
          <w:szCs w:val="20"/>
          <w:lang w:eastAsia="lv-LV"/>
        </w:rPr>
        <w:t>2</w:t>
      </w:r>
      <w:r w:rsidR="00787553" w:rsidRPr="00147486">
        <w:rPr>
          <w:rFonts w:ascii="Verdana" w:eastAsia="Times New Roman" w:hAnsi="Verdana" w:cstheme="minorHAnsi"/>
          <w:sz w:val="20"/>
          <w:szCs w:val="20"/>
          <w:lang w:eastAsia="lv-LV"/>
        </w:rPr>
        <w:t>0 </w:t>
      </w:r>
      <w:r w:rsidR="00366379" w:rsidRPr="00147486">
        <w:rPr>
          <w:rFonts w:ascii="Verdana" w:eastAsia="Times New Roman" w:hAnsi="Verdana" w:cstheme="minorHAnsi"/>
          <w:sz w:val="20"/>
          <w:szCs w:val="20"/>
          <w:lang w:eastAsia="lv-LV"/>
        </w:rPr>
        <w:t xml:space="preserve">% – </w:t>
      </w:r>
      <w:r w:rsidR="000E4E89" w:rsidRPr="00147486">
        <w:rPr>
          <w:rFonts w:ascii="Verdana" w:eastAsia="Times New Roman" w:hAnsi="Verdana" w:cstheme="minorHAnsi"/>
          <w:sz w:val="20"/>
          <w:szCs w:val="20"/>
          <w:lang w:eastAsia="lv-LV"/>
        </w:rPr>
        <w:t>mēneša</w:t>
      </w:r>
      <w:r w:rsidR="00366379" w:rsidRPr="00147486">
        <w:rPr>
          <w:rFonts w:ascii="Verdana" w:eastAsia="Times New Roman" w:hAnsi="Verdana" w:cstheme="minorHAnsi"/>
          <w:sz w:val="20"/>
          <w:szCs w:val="20"/>
          <w:lang w:eastAsia="lv-LV"/>
        </w:rPr>
        <w:t xml:space="preserve"> ienākumam līdz 1667</w:t>
      </w:r>
      <w:r w:rsidR="000C4B5F" w:rsidRPr="00147486">
        <w:rPr>
          <w:rFonts w:ascii="Verdana" w:eastAsia="Times New Roman" w:hAnsi="Verdana" w:cstheme="minorHAnsi"/>
          <w:sz w:val="20"/>
          <w:szCs w:val="20"/>
          <w:lang w:eastAsia="lv-LV"/>
        </w:rPr>
        <w:t> </w:t>
      </w:r>
      <w:r w:rsidR="00C40494" w:rsidRPr="00147486">
        <w:rPr>
          <w:rFonts w:ascii="Verdana" w:hAnsi="Verdana" w:cstheme="minorHAnsi"/>
          <w:sz w:val="20"/>
          <w:szCs w:val="20"/>
        </w:rPr>
        <w:t>€</w:t>
      </w:r>
      <w:r w:rsidR="00366379" w:rsidRPr="00147486">
        <w:rPr>
          <w:rFonts w:ascii="Verdana" w:eastAsia="Times New Roman" w:hAnsi="Verdana" w:cstheme="minorHAnsi"/>
          <w:sz w:val="20"/>
          <w:szCs w:val="20"/>
          <w:lang w:eastAsia="lv-LV"/>
        </w:rPr>
        <w:t xml:space="preserve"> (</w:t>
      </w:r>
      <w:r w:rsidR="00731AD1" w:rsidRPr="00147486">
        <w:rPr>
          <w:rFonts w:ascii="Verdana" w:eastAsia="Times New Roman" w:hAnsi="Verdana" w:cstheme="minorHAnsi"/>
          <w:sz w:val="20"/>
          <w:szCs w:val="20"/>
          <w:lang w:eastAsia="lv-LV"/>
        </w:rPr>
        <w:t xml:space="preserve">ja </w:t>
      </w:r>
      <w:r w:rsidR="000E4E89" w:rsidRPr="00147486">
        <w:rPr>
          <w:rFonts w:ascii="Verdana" w:eastAsia="Times New Roman" w:hAnsi="Verdana" w:cstheme="minorHAnsi"/>
          <w:sz w:val="20"/>
          <w:szCs w:val="20"/>
          <w:lang w:eastAsia="lv-LV"/>
        </w:rPr>
        <w:t>darbavieta algas nodokļ</w:t>
      </w:r>
      <w:r>
        <w:rPr>
          <w:rFonts w:ascii="Verdana" w:eastAsia="Times New Roman" w:hAnsi="Verdana" w:cstheme="minorHAnsi"/>
          <w:sz w:val="20"/>
          <w:szCs w:val="20"/>
          <w:lang w:eastAsia="lv-LV"/>
        </w:rPr>
        <w:t>a</w:t>
      </w:r>
      <w:r w:rsidR="000E4E89" w:rsidRPr="00147486">
        <w:rPr>
          <w:rFonts w:ascii="Verdana" w:eastAsia="Times New Roman" w:hAnsi="Verdana" w:cstheme="minorHAnsi"/>
          <w:sz w:val="20"/>
          <w:szCs w:val="20"/>
          <w:lang w:eastAsia="lv-LV"/>
        </w:rPr>
        <w:t xml:space="preserve"> grāmatiņā atzīmēta kā galvenā ienākumu gūšanas vieta</w:t>
      </w:r>
      <w:r w:rsidR="00366379" w:rsidRPr="00147486">
        <w:rPr>
          <w:rFonts w:ascii="Verdana" w:eastAsia="Times New Roman" w:hAnsi="Verdana" w:cstheme="minorHAnsi"/>
          <w:sz w:val="20"/>
          <w:szCs w:val="20"/>
          <w:lang w:eastAsia="lv-LV"/>
        </w:rPr>
        <w:t>)</w:t>
      </w:r>
      <w:r w:rsidR="000E4E89" w:rsidRPr="00147486">
        <w:rPr>
          <w:rFonts w:ascii="Verdana" w:eastAsia="Times New Roman" w:hAnsi="Verdana" w:cstheme="minorHAnsi"/>
          <w:sz w:val="20"/>
          <w:szCs w:val="20"/>
          <w:lang w:eastAsia="lv-LV"/>
        </w:rPr>
        <w:t>;</w:t>
      </w:r>
    </w:p>
    <w:p w14:paraId="05548F0E" w14:textId="08E8BE6E" w:rsidR="00C41BE5" w:rsidRPr="00147486" w:rsidRDefault="003A3100" w:rsidP="00147486">
      <w:pPr>
        <w:rPr>
          <w:rFonts w:ascii="Verdana" w:eastAsia="Times New Roman" w:hAnsi="Verdana" w:cstheme="minorHAnsi"/>
          <w:sz w:val="20"/>
          <w:szCs w:val="20"/>
          <w:lang w:eastAsia="lv-LV"/>
        </w:rPr>
      </w:pPr>
      <w:r>
        <w:rPr>
          <w:rFonts w:ascii="Verdana" w:eastAsia="Times New Roman" w:hAnsi="Verdana" w:cstheme="minorHAnsi"/>
          <w:sz w:val="20"/>
          <w:szCs w:val="20"/>
          <w:lang w:eastAsia="lv-LV"/>
        </w:rPr>
        <w:t xml:space="preserve">2) </w:t>
      </w:r>
      <w:r w:rsidR="00787553" w:rsidRPr="00147486">
        <w:rPr>
          <w:rFonts w:ascii="Verdana" w:eastAsia="Times New Roman" w:hAnsi="Verdana" w:cstheme="minorHAnsi"/>
          <w:sz w:val="20"/>
          <w:szCs w:val="20"/>
          <w:lang w:eastAsia="lv-LV"/>
        </w:rPr>
        <w:t>23 </w:t>
      </w:r>
      <w:r w:rsidR="00432F9A" w:rsidRPr="00147486">
        <w:rPr>
          <w:rFonts w:ascii="Verdana" w:eastAsia="Times New Roman" w:hAnsi="Verdana" w:cstheme="minorHAnsi"/>
          <w:sz w:val="20"/>
          <w:szCs w:val="20"/>
          <w:lang w:eastAsia="lv-LV"/>
        </w:rPr>
        <w:t xml:space="preserve">% – </w:t>
      </w:r>
      <w:r w:rsidR="000E4E89" w:rsidRPr="00147486">
        <w:rPr>
          <w:rFonts w:ascii="Verdana" w:eastAsia="Times New Roman" w:hAnsi="Verdana" w:cstheme="minorHAnsi"/>
          <w:sz w:val="20"/>
          <w:szCs w:val="20"/>
          <w:lang w:eastAsia="lv-LV"/>
        </w:rPr>
        <w:t>mēneša ien</w:t>
      </w:r>
      <w:r w:rsidR="000C4B5F" w:rsidRPr="00147486">
        <w:rPr>
          <w:rFonts w:ascii="Verdana" w:eastAsia="Times New Roman" w:hAnsi="Verdana" w:cstheme="minorHAnsi"/>
          <w:sz w:val="20"/>
          <w:szCs w:val="20"/>
          <w:lang w:eastAsia="lv-LV"/>
        </w:rPr>
        <w:t>ākuma daļai, kas pārsniedz 1667 </w:t>
      </w:r>
      <w:r w:rsidR="00C40494" w:rsidRPr="00147486">
        <w:rPr>
          <w:rFonts w:ascii="Verdana" w:hAnsi="Verdana" w:cstheme="minorHAnsi"/>
          <w:sz w:val="20"/>
          <w:szCs w:val="20"/>
        </w:rPr>
        <w:t>€</w:t>
      </w:r>
      <w:r w:rsidR="000E4E89" w:rsidRPr="00147486">
        <w:rPr>
          <w:rFonts w:ascii="Verdana" w:eastAsia="Times New Roman" w:hAnsi="Verdana" w:cstheme="minorHAnsi"/>
          <w:sz w:val="20"/>
          <w:szCs w:val="20"/>
          <w:lang w:eastAsia="lv-LV"/>
        </w:rPr>
        <w:t>.</w:t>
      </w:r>
    </w:p>
    <w:p w14:paraId="5D8CC8AE" w14:textId="77777777" w:rsidR="003A3100" w:rsidRPr="00147486" w:rsidRDefault="003A3100" w:rsidP="00366379">
      <w:pPr>
        <w:ind w:left="720"/>
        <w:rPr>
          <w:rFonts w:ascii="Verdana" w:hAnsi="Verdana" w:cstheme="minorHAnsi"/>
          <w:sz w:val="20"/>
          <w:szCs w:val="20"/>
        </w:rPr>
      </w:pPr>
    </w:p>
    <w:p w14:paraId="08C9E94F" w14:textId="77777777" w:rsidR="00432F9A" w:rsidRPr="00147486" w:rsidRDefault="00432F9A" w:rsidP="009623F8">
      <w:pPr>
        <w:rPr>
          <w:rFonts w:ascii="Verdana" w:hAnsi="Verdana" w:cstheme="minorHAnsi"/>
          <w:sz w:val="20"/>
          <w:szCs w:val="20"/>
        </w:rPr>
      </w:pPr>
    </w:p>
    <w:p w14:paraId="450821EA" w14:textId="77777777" w:rsidR="00432F9A" w:rsidRPr="00147486" w:rsidRDefault="00432F9A" w:rsidP="009623F8">
      <w:pPr>
        <w:rPr>
          <w:rFonts w:ascii="Verdana" w:hAnsi="Verdana" w:cstheme="minorHAnsi"/>
          <w:sz w:val="20"/>
          <w:szCs w:val="20"/>
        </w:rPr>
      </w:pPr>
    </w:p>
    <w:tbl>
      <w:tblPr>
        <w:tblStyle w:val="TableGrid"/>
        <w:tblW w:w="0" w:type="auto"/>
        <w:tblLook w:val="04A0" w:firstRow="1" w:lastRow="0" w:firstColumn="1" w:lastColumn="0" w:noHBand="0" w:noVBand="1"/>
      </w:tblPr>
      <w:tblGrid>
        <w:gridCol w:w="1786"/>
        <w:gridCol w:w="1835"/>
        <w:gridCol w:w="1736"/>
        <w:gridCol w:w="1952"/>
        <w:gridCol w:w="2035"/>
      </w:tblGrid>
      <w:tr w:rsidR="00962C8B" w:rsidRPr="00061A40" w14:paraId="4A84DB97" w14:textId="77777777" w:rsidTr="00A659D4">
        <w:tc>
          <w:tcPr>
            <w:tcW w:w="9469" w:type="dxa"/>
            <w:gridSpan w:val="5"/>
          </w:tcPr>
          <w:p w14:paraId="68F9998E" w14:textId="5A473B3C" w:rsidR="00962C8B" w:rsidRPr="00147486" w:rsidRDefault="00962C8B" w:rsidP="00962C8B">
            <w:pPr>
              <w:jc w:val="center"/>
              <w:rPr>
                <w:rFonts w:ascii="Verdana" w:hAnsi="Verdana" w:cstheme="minorHAnsi"/>
                <w:b/>
                <w:sz w:val="20"/>
                <w:szCs w:val="20"/>
              </w:rPr>
            </w:pPr>
            <w:r w:rsidRPr="00147486">
              <w:rPr>
                <w:rFonts w:ascii="Verdana" w:hAnsi="Verdana" w:cstheme="minorHAnsi"/>
                <w:b/>
                <w:sz w:val="20"/>
                <w:szCs w:val="20"/>
              </w:rPr>
              <w:t>Kā aprēķin</w:t>
            </w:r>
            <w:r w:rsidR="004A17A4" w:rsidRPr="00147486">
              <w:rPr>
                <w:rFonts w:ascii="Verdana" w:hAnsi="Verdana" w:cstheme="minorHAnsi"/>
                <w:b/>
                <w:sz w:val="20"/>
                <w:szCs w:val="20"/>
              </w:rPr>
              <w:t>a</w:t>
            </w:r>
            <w:r w:rsidRPr="00147486">
              <w:rPr>
                <w:rFonts w:ascii="Verdana" w:hAnsi="Verdana" w:cstheme="minorHAnsi"/>
                <w:b/>
                <w:sz w:val="20"/>
                <w:szCs w:val="20"/>
              </w:rPr>
              <w:t xml:space="preserve"> nodokļ</w:t>
            </w:r>
            <w:r w:rsidR="004A17A4" w:rsidRPr="00147486">
              <w:rPr>
                <w:rFonts w:ascii="Verdana" w:hAnsi="Verdana" w:cstheme="minorHAnsi"/>
                <w:b/>
                <w:sz w:val="20"/>
                <w:szCs w:val="20"/>
              </w:rPr>
              <w:t>us</w:t>
            </w:r>
            <w:r w:rsidRPr="00147486">
              <w:rPr>
                <w:rFonts w:ascii="Verdana" w:hAnsi="Verdana" w:cstheme="minorHAnsi"/>
                <w:b/>
                <w:sz w:val="20"/>
                <w:szCs w:val="20"/>
              </w:rPr>
              <w:t xml:space="preserve"> no Tavas algas? </w:t>
            </w:r>
          </w:p>
        </w:tc>
      </w:tr>
      <w:tr w:rsidR="006E53A0" w:rsidRPr="00061A40" w14:paraId="6FD45FB5" w14:textId="77777777" w:rsidTr="00147486">
        <w:tc>
          <w:tcPr>
            <w:tcW w:w="1838" w:type="dxa"/>
            <w:vAlign w:val="center"/>
          </w:tcPr>
          <w:p w14:paraId="51E58D6F" w14:textId="701F5A0B" w:rsidR="006E53A0" w:rsidRPr="00147486" w:rsidRDefault="006E53A0" w:rsidP="003A3100">
            <w:pPr>
              <w:jc w:val="center"/>
              <w:rPr>
                <w:rFonts w:ascii="Verdana" w:hAnsi="Verdana" w:cstheme="minorHAnsi"/>
                <w:b/>
                <w:sz w:val="20"/>
                <w:szCs w:val="20"/>
              </w:rPr>
            </w:pPr>
            <w:r w:rsidRPr="00147486">
              <w:rPr>
                <w:rFonts w:ascii="Verdana" w:hAnsi="Verdana" w:cstheme="minorHAnsi"/>
                <w:b/>
                <w:sz w:val="20"/>
                <w:szCs w:val="20"/>
              </w:rPr>
              <w:t xml:space="preserve">1. </w:t>
            </w:r>
            <w:r w:rsidR="00070661" w:rsidRPr="00147486">
              <w:rPr>
                <w:rFonts w:ascii="Verdana" w:hAnsi="Verdana" w:cstheme="minorHAnsi"/>
                <w:b/>
                <w:sz w:val="20"/>
                <w:szCs w:val="20"/>
              </w:rPr>
              <w:t>SOCIĀLĀS IEMAKSAS</w:t>
            </w:r>
          </w:p>
        </w:tc>
        <w:tc>
          <w:tcPr>
            <w:tcW w:w="5541" w:type="dxa"/>
            <w:gridSpan w:val="3"/>
            <w:vAlign w:val="center"/>
          </w:tcPr>
          <w:p w14:paraId="1A297847" w14:textId="5F3B8E35" w:rsidR="006E53A0" w:rsidRPr="00147486" w:rsidRDefault="006E53A0" w:rsidP="003A3100">
            <w:pPr>
              <w:jc w:val="center"/>
              <w:rPr>
                <w:rFonts w:ascii="Verdana" w:hAnsi="Verdana" w:cstheme="minorHAnsi"/>
                <w:b/>
                <w:sz w:val="20"/>
                <w:szCs w:val="20"/>
              </w:rPr>
            </w:pPr>
            <w:r w:rsidRPr="00147486">
              <w:rPr>
                <w:rFonts w:ascii="Verdana" w:hAnsi="Verdana" w:cstheme="minorHAnsi"/>
                <w:b/>
                <w:sz w:val="20"/>
                <w:szCs w:val="20"/>
              </w:rPr>
              <w:t>2. ATVIEGLOJUMI</w:t>
            </w:r>
          </w:p>
        </w:tc>
        <w:tc>
          <w:tcPr>
            <w:tcW w:w="2078" w:type="dxa"/>
            <w:vAlign w:val="center"/>
          </w:tcPr>
          <w:p w14:paraId="54FC584D" w14:textId="109408FC" w:rsidR="006E53A0" w:rsidRPr="00147486" w:rsidRDefault="006E53A0" w:rsidP="003A3100">
            <w:pPr>
              <w:jc w:val="center"/>
              <w:rPr>
                <w:rFonts w:ascii="Verdana" w:hAnsi="Verdana" w:cstheme="minorHAnsi"/>
                <w:b/>
                <w:sz w:val="20"/>
                <w:szCs w:val="20"/>
              </w:rPr>
            </w:pPr>
            <w:r w:rsidRPr="00147486">
              <w:rPr>
                <w:rFonts w:ascii="Verdana" w:hAnsi="Verdana" w:cstheme="minorHAnsi"/>
                <w:b/>
                <w:sz w:val="20"/>
                <w:szCs w:val="20"/>
              </w:rPr>
              <w:t>3. NODOKĻI</w:t>
            </w:r>
          </w:p>
        </w:tc>
      </w:tr>
      <w:tr w:rsidR="00962C8B" w:rsidRPr="00061A40" w14:paraId="03F068E5" w14:textId="77777777" w:rsidTr="00A659D4">
        <w:tc>
          <w:tcPr>
            <w:tcW w:w="1838" w:type="dxa"/>
          </w:tcPr>
          <w:p w14:paraId="46B3E28F" w14:textId="67CDD3C3" w:rsidR="00D23BE4" w:rsidRPr="00147486" w:rsidRDefault="00D23BE4" w:rsidP="00402E6E">
            <w:pPr>
              <w:rPr>
                <w:rFonts w:ascii="Verdana" w:hAnsi="Verdana" w:cstheme="minorHAnsi"/>
                <w:b/>
                <w:sz w:val="20"/>
                <w:szCs w:val="20"/>
              </w:rPr>
            </w:pPr>
            <w:r w:rsidRPr="00147486">
              <w:rPr>
                <w:rFonts w:ascii="Verdana" w:hAnsi="Verdana" w:cstheme="minorHAnsi"/>
                <w:b/>
                <w:sz w:val="20"/>
                <w:szCs w:val="20"/>
              </w:rPr>
              <w:t>VSAOI</w:t>
            </w:r>
          </w:p>
          <w:p w14:paraId="5E41D540" w14:textId="77777777" w:rsidR="005D1CAB" w:rsidRPr="00147486" w:rsidRDefault="005D1CAB" w:rsidP="00402E6E">
            <w:pPr>
              <w:rPr>
                <w:rFonts w:ascii="Verdana" w:hAnsi="Verdana" w:cstheme="minorHAnsi"/>
                <w:sz w:val="20"/>
                <w:szCs w:val="20"/>
              </w:rPr>
            </w:pPr>
          </w:p>
          <w:p w14:paraId="7E076FF2" w14:textId="6EDAF9C2" w:rsidR="00D23BE4" w:rsidRPr="00147486" w:rsidRDefault="00D23BE4" w:rsidP="00402E6E">
            <w:pPr>
              <w:rPr>
                <w:rFonts w:ascii="Verdana" w:hAnsi="Verdana" w:cstheme="minorHAnsi"/>
                <w:sz w:val="20"/>
                <w:szCs w:val="20"/>
              </w:rPr>
            </w:pPr>
            <w:r w:rsidRPr="00147486">
              <w:rPr>
                <w:rFonts w:ascii="Verdana" w:hAnsi="Verdana" w:cstheme="minorHAnsi"/>
                <w:sz w:val="20"/>
                <w:szCs w:val="20"/>
              </w:rPr>
              <w:t>11 % maksā darba ņēmējs</w:t>
            </w:r>
          </w:p>
          <w:p w14:paraId="7E5E9B9C" w14:textId="77777777" w:rsidR="00D23BE4" w:rsidRPr="00147486" w:rsidRDefault="00D23BE4" w:rsidP="00402E6E">
            <w:pPr>
              <w:rPr>
                <w:rFonts w:ascii="Verdana" w:hAnsi="Verdana" w:cstheme="minorHAnsi"/>
                <w:sz w:val="20"/>
                <w:szCs w:val="20"/>
              </w:rPr>
            </w:pPr>
          </w:p>
          <w:p w14:paraId="50128C15" w14:textId="61AC692E" w:rsidR="00D23BE4" w:rsidRPr="00147486" w:rsidRDefault="00D23BE4" w:rsidP="00DB12FF">
            <w:pPr>
              <w:rPr>
                <w:rFonts w:ascii="Verdana" w:hAnsi="Verdana" w:cstheme="minorHAnsi"/>
                <w:b/>
                <w:sz w:val="20"/>
                <w:szCs w:val="20"/>
              </w:rPr>
            </w:pPr>
            <w:r w:rsidRPr="00147486">
              <w:rPr>
                <w:rFonts w:ascii="Verdana" w:hAnsi="Verdana" w:cstheme="minorHAnsi"/>
                <w:sz w:val="20"/>
                <w:szCs w:val="20"/>
              </w:rPr>
              <w:t>Piemēro visai algai</w:t>
            </w:r>
          </w:p>
        </w:tc>
        <w:tc>
          <w:tcPr>
            <w:tcW w:w="1812" w:type="dxa"/>
          </w:tcPr>
          <w:p w14:paraId="41688582" w14:textId="6E6FBF80" w:rsidR="00D23BE4" w:rsidRPr="00147486" w:rsidRDefault="00D23BE4" w:rsidP="00EB20EA">
            <w:pPr>
              <w:rPr>
                <w:rFonts w:ascii="Verdana" w:hAnsi="Verdana" w:cstheme="minorHAnsi"/>
                <w:b/>
                <w:sz w:val="20"/>
                <w:szCs w:val="20"/>
              </w:rPr>
            </w:pPr>
            <w:r w:rsidRPr="00147486">
              <w:rPr>
                <w:rFonts w:ascii="Verdana" w:hAnsi="Verdana" w:cstheme="minorHAnsi"/>
                <w:b/>
                <w:sz w:val="20"/>
                <w:szCs w:val="20"/>
              </w:rPr>
              <w:t>Prognozētais neapliekamais minimums</w:t>
            </w:r>
          </w:p>
          <w:p w14:paraId="61D6B5A6" w14:textId="77777777" w:rsidR="00D23BE4" w:rsidRPr="00147486" w:rsidRDefault="00D23BE4" w:rsidP="00EB20EA">
            <w:pPr>
              <w:rPr>
                <w:rFonts w:ascii="Verdana" w:hAnsi="Verdana" w:cstheme="minorHAnsi"/>
                <w:sz w:val="20"/>
                <w:szCs w:val="20"/>
              </w:rPr>
            </w:pPr>
          </w:p>
          <w:p w14:paraId="050390F4" w14:textId="355630FE" w:rsidR="00D23BE4" w:rsidRPr="00147486" w:rsidRDefault="000C4B5F" w:rsidP="00EB20EA">
            <w:pPr>
              <w:rPr>
                <w:rFonts w:ascii="Verdana" w:hAnsi="Verdana" w:cstheme="minorHAnsi"/>
                <w:sz w:val="20"/>
                <w:szCs w:val="20"/>
              </w:rPr>
            </w:pPr>
            <w:r w:rsidRPr="00147486">
              <w:rPr>
                <w:rFonts w:ascii="Verdana" w:hAnsi="Verdana" w:cstheme="minorHAnsi"/>
                <w:sz w:val="20"/>
                <w:szCs w:val="20"/>
              </w:rPr>
              <w:t>0 </w:t>
            </w:r>
            <w:r w:rsidR="00C40494" w:rsidRPr="00147486">
              <w:rPr>
                <w:rFonts w:ascii="Verdana" w:hAnsi="Verdana" w:cstheme="minorHAnsi"/>
                <w:sz w:val="20"/>
                <w:szCs w:val="20"/>
              </w:rPr>
              <w:t xml:space="preserve">€ </w:t>
            </w:r>
            <w:r w:rsidR="00DB12FF">
              <w:rPr>
                <w:rFonts w:ascii="Verdana" w:hAnsi="Verdana" w:cstheme="minorHAnsi"/>
                <w:sz w:val="20"/>
                <w:szCs w:val="20"/>
              </w:rPr>
              <w:t xml:space="preserve">līdz </w:t>
            </w:r>
            <w:r w:rsidRPr="00147486">
              <w:rPr>
                <w:rFonts w:ascii="Verdana" w:hAnsi="Verdana" w:cstheme="minorHAnsi"/>
                <w:sz w:val="20"/>
                <w:szCs w:val="20"/>
              </w:rPr>
              <w:t>200 </w:t>
            </w:r>
            <w:r w:rsidR="00C40494" w:rsidRPr="00147486">
              <w:rPr>
                <w:rFonts w:ascii="Verdana" w:hAnsi="Verdana" w:cstheme="minorHAnsi"/>
                <w:sz w:val="20"/>
                <w:szCs w:val="20"/>
              </w:rPr>
              <w:t xml:space="preserve">€ </w:t>
            </w:r>
            <w:r w:rsidR="00D23BE4" w:rsidRPr="00147486">
              <w:rPr>
                <w:rFonts w:ascii="Verdana" w:hAnsi="Verdana" w:cstheme="minorHAnsi"/>
                <w:sz w:val="20"/>
                <w:szCs w:val="20"/>
              </w:rPr>
              <w:t>mēnesī</w:t>
            </w:r>
            <w:r w:rsidR="00A74D43" w:rsidRPr="00147486">
              <w:rPr>
                <w:rFonts w:ascii="Verdana" w:hAnsi="Verdana" w:cstheme="minorHAnsi"/>
                <w:sz w:val="20"/>
                <w:szCs w:val="20"/>
              </w:rPr>
              <w:t>*</w:t>
            </w:r>
          </w:p>
          <w:p w14:paraId="74DC867A" w14:textId="77777777" w:rsidR="00D23BE4" w:rsidRPr="00147486" w:rsidRDefault="00D23BE4" w:rsidP="009623F8">
            <w:pPr>
              <w:rPr>
                <w:rFonts w:ascii="Verdana" w:hAnsi="Verdana" w:cstheme="minorHAnsi"/>
                <w:b/>
                <w:sz w:val="20"/>
                <w:szCs w:val="20"/>
              </w:rPr>
            </w:pPr>
          </w:p>
        </w:tc>
        <w:tc>
          <w:tcPr>
            <w:tcW w:w="1749" w:type="dxa"/>
          </w:tcPr>
          <w:p w14:paraId="4B1FEC1B" w14:textId="77777777" w:rsidR="00D23BE4" w:rsidRPr="00147486" w:rsidRDefault="00D23BE4" w:rsidP="009623F8">
            <w:pPr>
              <w:rPr>
                <w:rFonts w:ascii="Verdana" w:hAnsi="Verdana" w:cstheme="minorHAnsi"/>
                <w:b/>
                <w:sz w:val="20"/>
                <w:szCs w:val="20"/>
              </w:rPr>
            </w:pPr>
            <w:r w:rsidRPr="00147486">
              <w:rPr>
                <w:rFonts w:ascii="Verdana" w:hAnsi="Verdana" w:cstheme="minorHAnsi"/>
                <w:b/>
                <w:sz w:val="20"/>
                <w:szCs w:val="20"/>
              </w:rPr>
              <w:t>Atvieglojumi par apgādībā esošām personām</w:t>
            </w:r>
          </w:p>
          <w:p w14:paraId="22B1B654" w14:textId="77777777" w:rsidR="00D23BE4" w:rsidRPr="00147486" w:rsidRDefault="00D23BE4" w:rsidP="009623F8">
            <w:pPr>
              <w:rPr>
                <w:rFonts w:ascii="Verdana" w:hAnsi="Verdana" w:cstheme="minorHAnsi"/>
                <w:b/>
                <w:sz w:val="20"/>
                <w:szCs w:val="20"/>
              </w:rPr>
            </w:pPr>
          </w:p>
          <w:p w14:paraId="16AC8B49" w14:textId="46A24F79" w:rsidR="00D23BE4" w:rsidRPr="00147486" w:rsidRDefault="00D23BE4" w:rsidP="003A3100">
            <w:pPr>
              <w:rPr>
                <w:rFonts w:ascii="Verdana" w:hAnsi="Verdana" w:cstheme="minorHAnsi"/>
                <w:b/>
                <w:sz w:val="20"/>
                <w:szCs w:val="20"/>
              </w:rPr>
            </w:pPr>
            <w:r w:rsidRPr="00147486">
              <w:rPr>
                <w:rFonts w:ascii="Verdana" w:hAnsi="Verdana" w:cstheme="minorHAnsi"/>
                <w:sz w:val="20"/>
                <w:szCs w:val="20"/>
              </w:rPr>
              <w:t>200</w:t>
            </w:r>
            <w:r w:rsidR="003A3100">
              <w:rPr>
                <w:rFonts w:ascii="Verdana" w:hAnsi="Verdana" w:cstheme="minorHAnsi"/>
                <w:sz w:val="20"/>
                <w:szCs w:val="20"/>
              </w:rPr>
              <w:t> </w:t>
            </w:r>
            <w:r w:rsidR="00C40494" w:rsidRPr="00147486">
              <w:rPr>
                <w:rFonts w:ascii="Verdana" w:hAnsi="Verdana" w:cstheme="minorHAnsi"/>
                <w:sz w:val="20"/>
                <w:szCs w:val="20"/>
              </w:rPr>
              <w:t xml:space="preserve">€ </w:t>
            </w:r>
            <w:r w:rsidRPr="00147486">
              <w:rPr>
                <w:rFonts w:ascii="Verdana" w:hAnsi="Verdana" w:cstheme="minorHAnsi"/>
                <w:sz w:val="20"/>
                <w:szCs w:val="20"/>
              </w:rPr>
              <w:t xml:space="preserve">par </w:t>
            </w:r>
            <w:r w:rsidRPr="00147486">
              <w:rPr>
                <w:rFonts w:ascii="Verdana" w:hAnsi="Verdana" w:cstheme="minorHAnsi"/>
                <w:color w:val="000000"/>
                <w:sz w:val="20"/>
                <w:szCs w:val="20"/>
                <w:shd w:val="clear" w:color="auto" w:fill="FFFFFF"/>
              </w:rPr>
              <w:t>personu</w:t>
            </w:r>
          </w:p>
        </w:tc>
        <w:tc>
          <w:tcPr>
            <w:tcW w:w="1980" w:type="dxa"/>
          </w:tcPr>
          <w:p w14:paraId="19A2FBBE" w14:textId="00ECB16B" w:rsidR="00D23BE4" w:rsidRPr="00147486" w:rsidRDefault="00D23BE4" w:rsidP="009623F8">
            <w:pPr>
              <w:rPr>
                <w:rFonts w:ascii="Verdana" w:hAnsi="Verdana" w:cstheme="minorHAnsi"/>
                <w:b/>
                <w:sz w:val="20"/>
                <w:szCs w:val="20"/>
              </w:rPr>
            </w:pPr>
            <w:r w:rsidRPr="00147486">
              <w:rPr>
                <w:rFonts w:ascii="Verdana" w:hAnsi="Verdana" w:cstheme="minorHAnsi"/>
                <w:b/>
                <w:sz w:val="20"/>
                <w:szCs w:val="20"/>
              </w:rPr>
              <w:t>Papildu atvieglojumi</w:t>
            </w:r>
          </w:p>
        </w:tc>
        <w:tc>
          <w:tcPr>
            <w:tcW w:w="2078" w:type="dxa"/>
          </w:tcPr>
          <w:p w14:paraId="7E9B6205" w14:textId="5BCFAE92" w:rsidR="00D23BE4" w:rsidRPr="00147486" w:rsidRDefault="00D23BE4" w:rsidP="009623F8">
            <w:pPr>
              <w:rPr>
                <w:rFonts w:ascii="Verdana" w:hAnsi="Verdana" w:cstheme="minorHAnsi"/>
                <w:b/>
                <w:sz w:val="20"/>
                <w:szCs w:val="20"/>
              </w:rPr>
            </w:pPr>
            <w:r w:rsidRPr="00147486">
              <w:rPr>
                <w:rFonts w:ascii="Verdana" w:hAnsi="Verdana" w:cstheme="minorHAnsi"/>
                <w:b/>
                <w:sz w:val="20"/>
                <w:szCs w:val="20"/>
              </w:rPr>
              <w:t>IIN progresīvā likme</w:t>
            </w:r>
          </w:p>
          <w:p w14:paraId="2A0C462A" w14:textId="3636A073" w:rsidR="00D23BE4" w:rsidRPr="00147486" w:rsidRDefault="00D23BE4" w:rsidP="00061EC7">
            <w:pPr>
              <w:rPr>
                <w:rFonts w:ascii="Verdana" w:hAnsi="Verdana" w:cstheme="minorHAnsi"/>
                <w:sz w:val="20"/>
                <w:szCs w:val="20"/>
              </w:rPr>
            </w:pPr>
            <w:r w:rsidRPr="00147486">
              <w:rPr>
                <w:rFonts w:ascii="Verdana" w:hAnsi="Verdana" w:cstheme="minorHAnsi"/>
                <w:sz w:val="20"/>
                <w:szCs w:val="20"/>
              </w:rPr>
              <w:t>20 % vai 23 </w:t>
            </w:r>
            <w:r w:rsidR="0054548C" w:rsidRPr="00147486">
              <w:rPr>
                <w:rFonts w:ascii="Verdana" w:hAnsi="Verdana" w:cstheme="minorHAnsi"/>
                <w:sz w:val="20"/>
                <w:szCs w:val="20"/>
              </w:rPr>
              <w:t>%</w:t>
            </w:r>
          </w:p>
          <w:p w14:paraId="33EC85E9" w14:textId="77777777" w:rsidR="00D23BE4" w:rsidRPr="00147486" w:rsidRDefault="00D23BE4" w:rsidP="00061EC7">
            <w:pPr>
              <w:rPr>
                <w:rFonts w:ascii="Verdana" w:hAnsi="Verdana" w:cstheme="minorHAnsi"/>
                <w:sz w:val="20"/>
                <w:szCs w:val="20"/>
              </w:rPr>
            </w:pPr>
          </w:p>
          <w:p w14:paraId="66271228" w14:textId="4968FA2B" w:rsidR="00D23BE4" w:rsidRPr="00147486" w:rsidRDefault="00D23BE4" w:rsidP="003A3100">
            <w:pPr>
              <w:rPr>
                <w:rFonts w:ascii="Verdana" w:hAnsi="Verdana" w:cstheme="minorHAnsi"/>
                <w:sz w:val="20"/>
                <w:szCs w:val="20"/>
              </w:rPr>
            </w:pPr>
            <w:r w:rsidRPr="00147486">
              <w:rPr>
                <w:rFonts w:ascii="Verdana" w:hAnsi="Verdana" w:cstheme="minorHAnsi"/>
                <w:sz w:val="20"/>
                <w:szCs w:val="20"/>
              </w:rPr>
              <w:t>Jāmaksā tikai par to ienākumu daļu, k</w:t>
            </w:r>
            <w:r w:rsidR="003A3100">
              <w:rPr>
                <w:rFonts w:ascii="Verdana" w:hAnsi="Verdana" w:cstheme="minorHAnsi"/>
                <w:sz w:val="20"/>
                <w:szCs w:val="20"/>
              </w:rPr>
              <w:t>urai</w:t>
            </w:r>
            <w:r w:rsidRPr="00147486">
              <w:rPr>
                <w:rFonts w:ascii="Verdana" w:hAnsi="Verdana" w:cstheme="minorHAnsi"/>
                <w:sz w:val="20"/>
                <w:szCs w:val="20"/>
              </w:rPr>
              <w:t xml:space="preserve"> nepiemēro atvieglojumus</w:t>
            </w:r>
          </w:p>
        </w:tc>
      </w:tr>
      <w:tr w:rsidR="00A659D4" w:rsidRPr="00061A40" w14:paraId="217787D1" w14:textId="77777777" w:rsidTr="00A659D4">
        <w:tc>
          <w:tcPr>
            <w:tcW w:w="1838" w:type="dxa"/>
          </w:tcPr>
          <w:p w14:paraId="54A5D167" w14:textId="12136F17" w:rsidR="00D23BE4" w:rsidRPr="00147486" w:rsidRDefault="00D23BE4" w:rsidP="00EB20EA">
            <w:pPr>
              <w:rPr>
                <w:rFonts w:ascii="Verdana" w:hAnsi="Verdana" w:cstheme="minorHAnsi"/>
                <w:sz w:val="20"/>
                <w:szCs w:val="20"/>
              </w:rPr>
            </w:pPr>
          </w:p>
        </w:tc>
        <w:tc>
          <w:tcPr>
            <w:tcW w:w="1812" w:type="dxa"/>
          </w:tcPr>
          <w:p w14:paraId="38F4BCEF" w14:textId="7294E1C2" w:rsidR="00D23BE4" w:rsidRPr="00147486" w:rsidRDefault="00D23BE4" w:rsidP="00EB20EA">
            <w:pPr>
              <w:rPr>
                <w:rFonts w:ascii="Verdana" w:hAnsi="Verdana" w:cstheme="minorHAnsi"/>
                <w:sz w:val="20"/>
                <w:szCs w:val="20"/>
              </w:rPr>
            </w:pPr>
          </w:p>
        </w:tc>
        <w:tc>
          <w:tcPr>
            <w:tcW w:w="1749" w:type="dxa"/>
          </w:tcPr>
          <w:p w14:paraId="2000E8F4" w14:textId="77777777" w:rsidR="00D23BE4" w:rsidRPr="00147486" w:rsidRDefault="00D23BE4" w:rsidP="009623F8">
            <w:pPr>
              <w:rPr>
                <w:rFonts w:ascii="Verdana" w:hAnsi="Verdana" w:cstheme="minorHAnsi"/>
                <w:sz w:val="20"/>
                <w:szCs w:val="20"/>
              </w:rPr>
            </w:pPr>
          </w:p>
        </w:tc>
        <w:tc>
          <w:tcPr>
            <w:tcW w:w="1980" w:type="dxa"/>
          </w:tcPr>
          <w:p w14:paraId="4ED1CFF2" w14:textId="77777777" w:rsidR="00D23BE4" w:rsidRPr="00147486" w:rsidRDefault="00D23BE4" w:rsidP="005E58DE">
            <w:pPr>
              <w:rPr>
                <w:rFonts w:ascii="Verdana" w:hAnsi="Verdana" w:cstheme="minorHAnsi"/>
                <w:sz w:val="20"/>
                <w:szCs w:val="20"/>
              </w:rPr>
            </w:pPr>
          </w:p>
        </w:tc>
        <w:tc>
          <w:tcPr>
            <w:tcW w:w="2078" w:type="dxa"/>
          </w:tcPr>
          <w:p w14:paraId="3332085C" w14:textId="77777777" w:rsidR="00D23BE4" w:rsidRPr="00147486" w:rsidRDefault="00D23BE4" w:rsidP="009623F8">
            <w:pPr>
              <w:rPr>
                <w:rFonts w:ascii="Verdana" w:hAnsi="Verdana" w:cstheme="minorHAnsi"/>
                <w:sz w:val="20"/>
                <w:szCs w:val="20"/>
              </w:rPr>
            </w:pPr>
          </w:p>
        </w:tc>
      </w:tr>
      <w:tr w:rsidR="00A659D4" w:rsidRPr="00061A40" w14:paraId="6D476F5E" w14:textId="77777777" w:rsidTr="00A659D4">
        <w:tc>
          <w:tcPr>
            <w:tcW w:w="1838" w:type="dxa"/>
          </w:tcPr>
          <w:p w14:paraId="70524DB7" w14:textId="7A0A14F9" w:rsidR="00D23BE4" w:rsidRPr="00147486" w:rsidRDefault="00D23BE4" w:rsidP="00402E6E">
            <w:pPr>
              <w:rPr>
                <w:rFonts w:ascii="Verdana" w:hAnsi="Verdana" w:cstheme="minorHAnsi"/>
                <w:color w:val="000000"/>
                <w:sz w:val="20"/>
                <w:szCs w:val="20"/>
                <w:shd w:val="clear" w:color="auto" w:fill="FFFFFF"/>
              </w:rPr>
            </w:pPr>
            <w:r w:rsidRPr="00147486">
              <w:rPr>
                <w:rFonts w:ascii="Verdana" w:hAnsi="Verdana" w:cstheme="minorHAnsi"/>
                <w:color w:val="000000"/>
                <w:sz w:val="20"/>
                <w:szCs w:val="20"/>
                <w:shd w:val="clear" w:color="auto" w:fill="FFFFFF"/>
              </w:rPr>
              <w:lastRenderedPageBreak/>
              <w:t>VSAOI kopējā likme ir 35,09 %, no kuriem 24,09 % maksā darba devējs un 11 % – darba ņēmējs</w:t>
            </w:r>
          </w:p>
          <w:p w14:paraId="778355B7" w14:textId="30844C48" w:rsidR="00D23BE4" w:rsidRPr="00147486" w:rsidRDefault="00D23BE4" w:rsidP="00402E6E">
            <w:pPr>
              <w:rPr>
                <w:rFonts w:ascii="Verdana" w:hAnsi="Verdana" w:cstheme="minorHAnsi"/>
                <w:sz w:val="20"/>
                <w:szCs w:val="20"/>
              </w:rPr>
            </w:pPr>
          </w:p>
        </w:tc>
        <w:tc>
          <w:tcPr>
            <w:tcW w:w="1812" w:type="dxa"/>
          </w:tcPr>
          <w:p w14:paraId="01A220F7" w14:textId="7293FDB7" w:rsidR="00D23BE4" w:rsidRPr="00147486" w:rsidRDefault="00D23BE4" w:rsidP="009623F8">
            <w:pPr>
              <w:rPr>
                <w:rFonts w:ascii="Verdana" w:hAnsi="Verdana" w:cstheme="minorHAnsi"/>
                <w:sz w:val="20"/>
                <w:szCs w:val="20"/>
              </w:rPr>
            </w:pPr>
            <w:r w:rsidRPr="00147486">
              <w:rPr>
                <w:rFonts w:ascii="Verdana" w:hAnsi="Verdana" w:cstheme="minorHAnsi"/>
                <w:sz w:val="20"/>
                <w:szCs w:val="20"/>
              </w:rPr>
              <w:t>200</w:t>
            </w:r>
            <w:r w:rsidR="000C4B5F" w:rsidRPr="00147486">
              <w:rPr>
                <w:rFonts w:ascii="Verdana" w:hAnsi="Verdana" w:cstheme="minorHAnsi"/>
                <w:sz w:val="20"/>
                <w:szCs w:val="20"/>
              </w:rPr>
              <w:t> </w:t>
            </w:r>
            <w:r w:rsidR="00C40494" w:rsidRPr="00147486">
              <w:rPr>
                <w:rFonts w:ascii="Verdana" w:hAnsi="Verdana" w:cstheme="minorHAnsi"/>
                <w:sz w:val="20"/>
                <w:szCs w:val="20"/>
              </w:rPr>
              <w:t>€</w:t>
            </w:r>
            <w:r w:rsidRPr="00147486">
              <w:rPr>
                <w:rFonts w:ascii="Verdana" w:hAnsi="Verdana" w:cstheme="minorHAnsi"/>
                <w:sz w:val="20"/>
                <w:szCs w:val="20"/>
              </w:rPr>
              <w:t xml:space="preserve"> neaplieka</w:t>
            </w:r>
            <w:r w:rsidR="00C40494" w:rsidRPr="00147486">
              <w:rPr>
                <w:rFonts w:ascii="Verdana" w:hAnsi="Verdana" w:cstheme="minorHAnsi"/>
                <w:sz w:val="20"/>
                <w:szCs w:val="20"/>
              </w:rPr>
              <w:t xml:space="preserve">mo minimumu piemēro algām līdz </w:t>
            </w:r>
            <w:r w:rsidRPr="00147486">
              <w:rPr>
                <w:rFonts w:ascii="Verdana" w:hAnsi="Verdana" w:cstheme="minorHAnsi"/>
                <w:sz w:val="20"/>
                <w:szCs w:val="20"/>
              </w:rPr>
              <w:t>440</w:t>
            </w:r>
            <w:r w:rsidR="000C4B5F" w:rsidRPr="00147486">
              <w:rPr>
                <w:rFonts w:ascii="Verdana" w:hAnsi="Verdana" w:cstheme="minorHAnsi"/>
                <w:sz w:val="20"/>
                <w:szCs w:val="20"/>
              </w:rPr>
              <w:t> </w:t>
            </w:r>
            <w:r w:rsidR="00C40494" w:rsidRPr="00147486">
              <w:rPr>
                <w:rFonts w:ascii="Verdana" w:hAnsi="Verdana" w:cstheme="minorHAnsi"/>
                <w:sz w:val="20"/>
                <w:szCs w:val="20"/>
              </w:rPr>
              <w:t>€</w:t>
            </w:r>
          </w:p>
          <w:p w14:paraId="43D75482" w14:textId="77777777" w:rsidR="00D23BE4" w:rsidRPr="00147486" w:rsidRDefault="00D23BE4" w:rsidP="009623F8">
            <w:pPr>
              <w:rPr>
                <w:rFonts w:ascii="Verdana" w:hAnsi="Verdana" w:cstheme="minorHAnsi"/>
                <w:sz w:val="20"/>
                <w:szCs w:val="20"/>
              </w:rPr>
            </w:pPr>
          </w:p>
          <w:p w14:paraId="36D1E295" w14:textId="2273CF26" w:rsidR="00D23BE4" w:rsidRPr="00147486" w:rsidRDefault="00D23BE4" w:rsidP="009623F8">
            <w:pPr>
              <w:rPr>
                <w:rFonts w:ascii="Verdana" w:hAnsi="Verdana" w:cstheme="minorHAnsi"/>
                <w:sz w:val="20"/>
                <w:szCs w:val="20"/>
              </w:rPr>
            </w:pPr>
            <w:r w:rsidRPr="00147486">
              <w:rPr>
                <w:rFonts w:ascii="Verdana" w:hAnsi="Verdana" w:cstheme="minorHAnsi"/>
                <w:sz w:val="20"/>
                <w:szCs w:val="20"/>
              </w:rPr>
              <w:t>0</w:t>
            </w:r>
            <w:r w:rsidR="000C4B5F" w:rsidRPr="00147486">
              <w:rPr>
                <w:rFonts w:ascii="Verdana" w:hAnsi="Verdana" w:cstheme="minorHAnsi"/>
                <w:sz w:val="20"/>
                <w:szCs w:val="20"/>
              </w:rPr>
              <w:t> </w:t>
            </w:r>
            <w:r w:rsidR="00AF0BB8" w:rsidRPr="00147486">
              <w:rPr>
                <w:rFonts w:ascii="Verdana" w:hAnsi="Verdana" w:cstheme="minorHAnsi"/>
                <w:sz w:val="20"/>
                <w:szCs w:val="20"/>
              </w:rPr>
              <w:t>€</w:t>
            </w:r>
            <w:r w:rsidRPr="00147486">
              <w:rPr>
                <w:rFonts w:ascii="Verdana" w:hAnsi="Verdana" w:cstheme="minorHAnsi"/>
                <w:sz w:val="20"/>
                <w:szCs w:val="20"/>
              </w:rPr>
              <w:t xml:space="preserve"> neapliekam</w:t>
            </w:r>
            <w:r w:rsidR="003A3100">
              <w:rPr>
                <w:rFonts w:ascii="Verdana" w:hAnsi="Verdana" w:cstheme="minorHAnsi"/>
                <w:sz w:val="20"/>
                <w:szCs w:val="20"/>
              </w:rPr>
              <w:t>a</w:t>
            </w:r>
            <w:r w:rsidRPr="00147486">
              <w:rPr>
                <w:rFonts w:ascii="Verdana" w:hAnsi="Verdana" w:cstheme="minorHAnsi"/>
                <w:sz w:val="20"/>
                <w:szCs w:val="20"/>
              </w:rPr>
              <w:t>is minimums, ja alga ir 1000</w:t>
            </w:r>
            <w:r w:rsidR="000C4B5F" w:rsidRPr="00147486">
              <w:rPr>
                <w:rFonts w:ascii="Verdana" w:hAnsi="Verdana" w:cstheme="minorHAnsi"/>
                <w:sz w:val="20"/>
                <w:szCs w:val="20"/>
              </w:rPr>
              <w:t> </w:t>
            </w:r>
            <w:r w:rsidR="00AF0BB8" w:rsidRPr="00147486">
              <w:rPr>
                <w:rFonts w:ascii="Verdana" w:hAnsi="Verdana" w:cstheme="minorHAnsi"/>
                <w:sz w:val="20"/>
                <w:szCs w:val="20"/>
              </w:rPr>
              <w:t xml:space="preserve">€ </w:t>
            </w:r>
            <w:r w:rsidRPr="00147486">
              <w:rPr>
                <w:rFonts w:ascii="Verdana" w:hAnsi="Verdana" w:cstheme="minorHAnsi"/>
                <w:sz w:val="20"/>
                <w:szCs w:val="20"/>
              </w:rPr>
              <w:t>un vairāk</w:t>
            </w:r>
          </w:p>
          <w:p w14:paraId="2CEE4DE4" w14:textId="77777777" w:rsidR="00D23BE4" w:rsidRPr="00147486" w:rsidRDefault="00D23BE4" w:rsidP="009623F8">
            <w:pPr>
              <w:rPr>
                <w:rFonts w:ascii="Verdana" w:hAnsi="Verdana" w:cstheme="minorHAnsi"/>
                <w:sz w:val="20"/>
                <w:szCs w:val="20"/>
              </w:rPr>
            </w:pPr>
          </w:p>
          <w:p w14:paraId="4D2EDC8C" w14:textId="29BE513E" w:rsidR="00D23BE4" w:rsidRPr="00147486" w:rsidRDefault="00D23BE4" w:rsidP="00DB12FF">
            <w:pPr>
              <w:rPr>
                <w:rFonts w:ascii="Verdana" w:hAnsi="Verdana" w:cstheme="minorHAnsi"/>
                <w:sz w:val="20"/>
                <w:szCs w:val="20"/>
              </w:rPr>
            </w:pPr>
            <w:r w:rsidRPr="00147486">
              <w:rPr>
                <w:rFonts w:ascii="Verdana" w:hAnsi="Verdana" w:cstheme="minorHAnsi"/>
                <w:sz w:val="20"/>
                <w:szCs w:val="20"/>
              </w:rPr>
              <w:t xml:space="preserve">Algām starp </w:t>
            </w:r>
            <w:r w:rsidR="000C4B5F" w:rsidRPr="00147486">
              <w:rPr>
                <w:rFonts w:ascii="Verdana" w:hAnsi="Verdana" w:cstheme="minorHAnsi"/>
                <w:sz w:val="20"/>
                <w:szCs w:val="20"/>
              </w:rPr>
              <w:t>440 </w:t>
            </w:r>
            <w:r w:rsidR="00AF0BB8" w:rsidRPr="00147486">
              <w:rPr>
                <w:rFonts w:ascii="Verdana" w:hAnsi="Verdana" w:cstheme="minorHAnsi"/>
                <w:sz w:val="20"/>
                <w:szCs w:val="20"/>
              </w:rPr>
              <w:t xml:space="preserve">€ </w:t>
            </w:r>
            <w:r w:rsidRPr="00147486">
              <w:rPr>
                <w:rFonts w:ascii="Verdana" w:hAnsi="Verdana" w:cstheme="minorHAnsi"/>
                <w:sz w:val="20"/>
                <w:szCs w:val="20"/>
              </w:rPr>
              <w:t>un 1000</w:t>
            </w:r>
            <w:r w:rsidR="000C4B5F" w:rsidRPr="00147486">
              <w:rPr>
                <w:rFonts w:ascii="Verdana" w:hAnsi="Verdana" w:cstheme="minorHAnsi"/>
                <w:sz w:val="20"/>
                <w:szCs w:val="20"/>
              </w:rPr>
              <w:t> </w:t>
            </w:r>
            <w:r w:rsidR="00AF0BB8" w:rsidRPr="00147486">
              <w:rPr>
                <w:rFonts w:ascii="Verdana" w:hAnsi="Verdana" w:cstheme="minorHAnsi"/>
                <w:sz w:val="20"/>
                <w:szCs w:val="20"/>
              </w:rPr>
              <w:t>€</w:t>
            </w:r>
            <w:r w:rsidRPr="00147486">
              <w:rPr>
                <w:rFonts w:ascii="Verdana" w:hAnsi="Verdana" w:cstheme="minorHAnsi"/>
                <w:sz w:val="20"/>
                <w:szCs w:val="20"/>
              </w:rPr>
              <w:t xml:space="preserve"> neapliekamais minimums</w:t>
            </w:r>
            <w:r w:rsidR="00B00FE4" w:rsidRPr="00147486">
              <w:rPr>
                <w:rFonts w:ascii="Verdana" w:hAnsi="Verdana" w:cstheme="minorHAnsi"/>
                <w:sz w:val="20"/>
                <w:szCs w:val="20"/>
              </w:rPr>
              <w:t xml:space="preserve"> tiek noteikts pēc speciālas formulas</w:t>
            </w:r>
            <w:r w:rsidRPr="00147486">
              <w:rPr>
                <w:rFonts w:ascii="Verdana" w:hAnsi="Verdana" w:cstheme="minorHAnsi"/>
                <w:sz w:val="20"/>
                <w:szCs w:val="20"/>
              </w:rPr>
              <w:t xml:space="preserve"> </w:t>
            </w:r>
          </w:p>
        </w:tc>
        <w:tc>
          <w:tcPr>
            <w:tcW w:w="1749" w:type="dxa"/>
          </w:tcPr>
          <w:p w14:paraId="19CFD3F5" w14:textId="78657821" w:rsidR="00D23BE4" w:rsidRPr="00147486" w:rsidRDefault="00D23BE4" w:rsidP="009623F8">
            <w:pPr>
              <w:rPr>
                <w:rFonts w:ascii="Verdana" w:hAnsi="Verdana" w:cstheme="minorHAnsi"/>
                <w:sz w:val="20"/>
                <w:szCs w:val="20"/>
              </w:rPr>
            </w:pPr>
            <w:r w:rsidRPr="00147486">
              <w:rPr>
                <w:rFonts w:ascii="Verdana" w:hAnsi="Verdana" w:cstheme="minorHAnsi"/>
                <w:sz w:val="20"/>
                <w:szCs w:val="20"/>
              </w:rPr>
              <w:t xml:space="preserve">1 bērns – </w:t>
            </w:r>
            <w:r w:rsidR="005D276D" w:rsidRPr="00147486">
              <w:rPr>
                <w:rFonts w:ascii="Verdana" w:hAnsi="Verdana" w:cstheme="minorHAnsi"/>
                <w:sz w:val="20"/>
                <w:szCs w:val="20"/>
              </w:rPr>
              <w:t>200</w:t>
            </w:r>
            <w:r w:rsidR="000C4B5F" w:rsidRPr="00147486">
              <w:rPr>
                <w:rFonts w:ascii="Verdana" w:hAnsi="Verdana" w:cstheme="minorHAnsi"/>
                <w:sz w:val="20"/>
                <w:szCs w:val="20"/>
              </w:rPr>
              <w:t> </w:t>
            </w:r>
            <w:r w:rsidR="00DD2322" w:rsidRPr="00147486">
              <w:rPr>
                <w:rFonts w:ascii="Verdana" w:hAnsi="Verdana" w:cstheme="minorHAnsi"/>
                <w:sz w:val="20"/>
                <w:szCs w:val="20"/>
              </w:rPr>
              <w:t>€</w:t>
            </w:r>
          </w:p>
          <w:p w14:paraId="55032376" w14:textId="77777777" w:rsidR="00D23BE4" w:rsidRPr="00147486" w:rsidRDefault="00D23BE4" w:rsidP="009623F8">
            <w:pPr>
              <w:rPr>
                <w:rFonts w:ascii="Verdana" w:hAnsi="Verdana" w:cstheme="minorHAnsi"/>
                <w:sz w:val="20"/>
                <w:szCs w:val="20"/>
              </w:rPr>
            </w:pPr>
          </w:p>
          <w:p w14:paraId="74744E50" w14:textId="12E255E6" w:rsidR="00D23BE4" w:rsidRPr="00147486" w:rsidRDefault="00D23BE4" w:rsidP="009623F8">
            <w:pPr>
              <w:rPr>
                <w:rFonts w:ascii="Verdana" w:hAnsi="Verdana" w:cstheme="minorHAnsi"/>
                <w:sz w:val="20"/>
                <w:szCs w:val="20"/>
              </w:rPr>
            </w:pPr>
            <w:r w:rsidRPr="00147486">
              <w:rPr>
                <w:rFonts w:ascii="Verdana" w:hAnsi="Verdana" w:cstheme="minorHAnsi"/>
                <w:sz w:val="20"/>
                <w:szCs w:val="20"/>
              </w:rPr>
              <w:t xml:space="preserve">2 bērni – </w:t>
            </w:r>
            <w:r w:rsidR="005D276D" w:rsidRPr="00147486">
              <w:rPr>
                <w:rFonts w:ascii="Verdana" w:hAnsi="Verdana" w:cstheme="minorHAnsi"/>
                <w:sz w:val="20"/>
                <w:szCs w:val="20"/>
              </w:rPr>
              <w:t>400</w:t>
            </w:r>
            <w:r w:rsidR="000C4B5F" w:rsidRPr="00147486">
              <w:rPr>
                <w:rFonts w:ascii="Verdana" w:hAnsi="Verdana" w:cstheme="minorHAnsi"/>
                <w:sz w:val="20"/>
                <w:szCs w:val="20"/>
              </w:rPr>
              <w:t> </w:t>
            </w:r>
            <w:r w:rsidR="00DD2322" w:rsidRPr="00147486">
              <w:rPr>
                <w:rFonts w:ascii="Verdana" w:hAnsi="Verdana" w:cstheme="minorHAnsi"/>
                <w:sz w:val="20"/>
                <w:szCs w:val="20"/>
              </w:rPr>
              <w:t>€</w:t>
            </w:r>
          </w:p>
          <w:p w14:paraId="2CED5B35" w14:textId="77777777" w:rsidR="00D23BE4" w:rsidRPr="00147486" w:rsidRDefault="00D23BE4" w:rsidP="009623F8">
            <w:pPr>
              <w:rPr>
                <w:rFonts w:ascii="Verdana" w:hAnsi="Verdana" w:cstheme="minorHAnsi"/>
                <w:sz w:val="20"/>
                <w:szCs w:val="20"/>
              </w:rPr>
            </w:pPr>
          </w:p>
          <w:p w14:paraId="60E600D5" w14:textId="0D1B8DF1" w:rsidR="00D23BE4" w:rsidRPr="00147486" w:rsidRDefault="00D23BE4" w:rsidP="009623F8">
            <w:pPr>
              <w:rPr>
                <w:rFonts w:ascii="Verdana" w:hAnsi="Verdana" w:cstheme="minorHAnsi"/>
                <w:sz w:val="20"/>
                <w:szCs w:val="20"/>
              </w:rPr>
            </w:pPr>
            <w:r w:rsidRPr="00147486">
              <w:rPr>
                <w:rFonts w:ascii="Verdana" w:hAnsi="Verdana" w:cstheme="minorHAnsi"/>
                <w:sz w:val="20"/>
                <w:szCs w:val="20"/>
              </w:rPr>
              <w:t xml:space="preserve">3 bērni – </w:t>
            </w:r>
            <w:r w:rsidR="005D276D" w:rsidRPr="00147486">
              <w:rPr>
                <w:rFonts w:ascii="Verdana" w:hAnsi="Verdana" w:cstheme="minorHAnsi"/>
                <w:sz w:val="20"/>
                <w:szCs w:val="20"/>
              </w:rPr>
              <w:t>600</w:t>
            </w:r>
            <w:r w:rsidR="000C4B5F" w:rsidRPr="00147486">
              <w:rPr>
                <w:rFonts w:ascii="Verdana" w:hAnsi="Verdana" w:cstheme="minorHAnsi"/>
                <w:sz w:val="20"/>
                <w:szCs w:val="20"/>
              </w:rPr>
              <w:t> </w:t>
            </w:r>
            <w:r w:rsidR="00DD2322" w:rsidRPr="00147486">
              <w:rPr>
                <w:rFonts w:ascii="Verdana" w:hAnsi="Verdana" w:cstheme="minorHAnsi"/>
                <w:sz w:val="20"/>
                <w:szCs w:val="20"/>
              </w:rPr>
              <w:t>€</w:t>
            </w:r>
          </w:p>
          <w:p w14:paraId="72BAE762" w14:textId="77777777" w:rsidR="00D23BE4" w:rsidRPr="00147486" w:rsidRDefault="00D23BE4" w:rsidP="009623F8">
            <w:pPr>
              <w:rPr>
                <w:rFonts w:ascii="Verdana" w:hAnsi="Verdana" w:cstheme="minorHAnsi"/>
                <w:sz w:val="20"/>
                <w:szCs w:val="20"/>
              </w:rPr>
            </w:pPr>
          </w:p>
        </w:tc>
        <w:tc>
          <w:tcPr>
            <w:tcW w:w="1980" w:type="dxa"/>
          </w:tcPr>
          <w:p w14:paraId="2C150872" w14:textId="20E558BC" w:rsidR="00D23BE4" w:rsidRPr="00147486" w:rsidRDefault="00D23BE4" w:rsidP="0078459D">
            <w:pPr>
              <w:rPr>
                <w:rFonts w:ascii="Verdana" w:hAnsi="Verdana"/>
                <w:sz w:val="20"/>
                <w:szCs w:val="20"/>
              </w:rPr>
            </w:pPr>
            <w:r w:rsidRPr="00147486">
              <w:rPr>
                <w:rFonts w:ascii="Verdana" w:hAnsi="Verdana" w:cstheme="minorHAnsi"/>
                <w:sz w:val="20"/>
                <w:szCs w:val="20"/>
              </w:rPr>
              <w:t>154</w:t>
            </w:r>
            <w:r w:rsidR="000C4B5F" w:rsidRPr="00147486">
              <w:rPr>
                <w:rFonts w:ascii="Verdana" w:hAnsi="Verdana" w:cstheme="minorHAnsi"/>
                <w:sz w:val="20"/>
                <w:szCs w:val="20"/>
              </w:rPr>
              <w:t> </w:t>
            </w:r>
            <w:r w:rsidR="00AF0BB8" w:rsidRPr="00147486">
              <w:rPr>
                <w:rFonts w:ascii="Verdana" w:hAnsi="Verdana" w:cstheme="minorHAnsi"/>
                <w:sz w:val="20"/>
                <w:szCs w:val="20"/>
              </w:rPr>
              <w:t xml:space="preserve">€ </w:t>
            </w:r>
            <w:r w:rsidRPr="00147486">
              <w:rPr>
                <w:rFonts w:ascii="Verdana" w:hAnsi="Verdana" w:cstheme="minorHAnsi"/>
                <w:sz w:val="20"/>
                <w:szCs w:val="20"/>
              </w:rPr>
              <w:t xml:space="preserve">– personai, kurai noteikta I vai II invaliditātes grupa; </w:t>
            </w:r>
          </w:p>
          <w:p w14:paraId="3DF1BAA2" w14:textId="3EDE77EB" w:rsidR="00D23BE4" w:rsidRPr="00147486" w:rsidRDefault="00D23BE4" w:rsidP="00AF0BB8">
            <w:pPr>
              <w:ind w:hanging="33"/>
              <w:rPr>
                <w:rFonts w:ascii="Verdana" w:hAnsi="Verdana"/>
                <w:sz w:val="20"/>
                <w:szCs w:val="20"/>
              </w:rPr>
            </w:pPr>
            <w:r w:rsidRPr="00147486">
              <w:rPr>
                <w:rFonts w:ascii="Verdana" w:hAnsi="Verdana" w:cstheme="minorHAnsi"/>
                <w:sz w:val="20"/>
                <w:szCs w:val="20"/>
              </w:rPr>
              <w:t>120</w:t>
            </w:r>
            <w:r w:rsidR="000C4B5F" w:rsidRPr="00147486">
              <w:rPr>
                <w:rFonts w:ascii="Verdana" w:hAnsi="Verdana" w:cstheme="minorHAnsi"/>
                <w:sz w:val="20"/>
                <w:szCs w:val="20"/>
              </w:rPr>
              <w:t> </w:t>
            </w:r>
            <w:r w:rsidR="00AF0BB8" w:rsidRPr="00147486">
              <w:rPr>
                <w:rFonts w:ascii="Verdana" w:hAnsi="Verdana" w:cstheme="minorHAnsi"/>
                <w:sz w:val="20"/>
                <w:szCs w:val="20"/>
              </w:rPr>
              <w:t>€</w:t>
            </w:r>
            <w:r w:rsidRPr="00147486">
              <w:rPr>
                <w:rFonts w:ascii="Verdana" w:hAnsi="Verdana" w:cstheme="minorHAnsi"/>
                <w:sz w:val="20"/>
                <w:szCs w:val="20"/>
              </w:rPr>
              <w:t xml:space="preserve"> – personai, kurai noteikta III </w:t>
            </w:r>
            <w:r w:rsidR="0078459D" w:rsidRPr="00147486">
              <w:rPr>
                <w:rFonts w:ascii="Verdana" w:hAnsi="Verdana" w:cstheme="minorHAnsi"/>
                <w:sz w:val="20"/>
                <w:szCs w:val="20"/>
              </w:rPr>
              <w:t>invaliditātes grupa;</w:t>
            </w:r>
            <w:r w:rsidRPr="00147486">
              <w:rPr>
                <w:rFonts w:ascii="Verdana" w:hAnsi="Verdana" w:cstheme="minorHAnsi"/>
                <w:sz w:val="20"/>
                <w:szCs w:val="20"/>
              </w:rPr>
              <w:t xml:space="preserve"> </w:t>
            </w:r>
          </w:p>
          <w:p w14:paraId="7D919BAF" w14:textId="75212094" w:rsidR="00D23BE4" w:rsidRPr="00147486" w:rsidRDefault="00D23BE4" w:rsidP="0078459D">
            <w:pPr>
              <w:rPr>
                <w:rFonts w:ascii="Verdana" w:hAnsi="Verdana"/>
                <w:sz w:val="20"/>
                <w:szCs w:val="20"/>
              </w:rPr>
            </w:pPr>
            <w:r w:rsidRPr="00147486">
              <w:rPr>
                <w:rFonts w:ascii="Verdana" w:hAnsi="Verdana" w:cstheme="minorHAnsi"/>
                <w:sz w:val="20"/>
                <w:szCs w:val="20"/>
              </w:rPr>
              <w:t>154</w:t>
            </w:r>
            <w:r w:rsidR="000C4B5F" w:rsidRPr="00147486">
              <w:rPr>
                <w:rFonts w:ascii="Verdana" w:hAnsi="Verdana" w:cstheme="minorHAnsi"/>
                <w:sz w:val="20"/>
                <w:szCs w:val="20"/>
              </w:rPr>
              <w:t> </w:t>
            </w:r>
            <w:r w:rsidR="00206C9F" w:rsidRPr="00147486">
              <w:rPr>
                <w:rFonts w:ascii="Verdana" w:hAnsi="Verdana" w:cstheme="minorHAnsi"/>
                <w:sz w:val="20"/>
                <w:szCs w:val="20"/>
              </w:rPr>
              <w:t>€</w:t>
            </w:r>
            <w:r w:rsidRPr="00147486">
              <w:rPr>
                <w:rFonts w:ascii="Verdana" w:hAnsi="Verdana" w:cstheme="minorHAnsi"/>
                <w:sz w:val="20"/>
                <w:szCs w:val="20"/>
              </w:rPr>
              <w:t xml:space="preserve"> – personai, kurai noteikts politiski represētās personas vai nacionālās pretošanās kustības dalībnieka statuss</w:t>
            </w:r>
          </w:p>
          <w:p w14:paraId="038123E3" w14:textId="4C9BB7B6" w:rsidR="00D23BE4" w:rsidRPr="00147486" w:rsidRDefault="00D23BE4" w:rsidP="00D23BE4">
            <w:pPr>
              <w:rPr>
                <w:rFonts w:ascii="Verdana" w:hAnsi="Verdana" w:cstheme="minorHAnsi"/>
                <w:sz w:val="20"/>
                <w:szCs w:val="20"/>
              </w:rPr>
            </w:pPr>
          </w:p>
        </w:tc>
        <w:tc>
          <w:tcPr>
            <w:tcW w:w="2078" w:type="dxa"/>
          </w:tcPr>
          <w:p w14:paraId="59685908" w14:textId="78301888" w:rsidR="00D23BE4" w:rsidRPr="00147486" w:rsidRDefault="00D23BE4" w:rsidP="00061EC7">
            <w:pPr>
              <w:rPr>
                <w:rFonts w:ascii="Verdana" w:hAnsi="Verdana" w:cstheme="minorHAnsi"/>
                <w:sz w:val="20"/>
                <w:szCs w:val="20"/>
              </w:rPr>
            </w:pPr>
            <w:r w:rsidRPr="00147486">
              <w:rPr>
                <w:rFonts w:ascii="Verdana" w:hAnsi="Verdana" w:cstheme="minorHAnsi"/>
                <w:sz w:val="20"/>
                <w:szCs w:val="20"/>
              </w:rPr>
              <w:t>20 </w:t>
            </w:r>
            <w:r w:rsidR="000B7E27" w:rsidRPr="00147486">
              <w:rPr>
                <w:rFonts w:ascii="Verdana" w:hAnsi="Verdana" w:cstheme="minorHAnsi"/>
                <w:sz w:val="20"/>
                <w:szCs w:val="20"/>
              </w:rPr>
              <w:t>%</w:t>
            </w:r>
            <w:r w:rsidR="00CB55F5" w:rsidRPr="00147486">
              <w:rPr>
                <w:rFonts w:ascii="Verdana" w:hAnsi="Verdana" w:cstheme="minorHAnsi"/>
                <w:sz w:val="20"/>
                <w:szCs w:val="20"/>
              </w:rPr>
              <w:t xml:space="preserve"> </w:t>
            </w:r>
            <w:r w:rsidR="003A3100">
              <w:rPr>
                <w:rFonts w:ascii="Verdana" w:hAnsi="Verdana" w:cstheme="minorHAnsi"/>
                <w:sz w:val="20"/>
                <w:szCs w:val="20"/>
              </w:rPr>
              <w:t>–</w:t>
            </w:r>
            <w:r w:rsidR="000B7E27" w:rsidRPr="00147486">
              <w:rPr>
                <w:rFonts w:ascii="Verdana" w:hAnsi="Verdana" w:cstheme="minorHAnsi"/>
                <w:sz w:val="20"/>
                <w:szCs w:val="20"/>
              </w:rPr>
              <w:t xml:space="preserve"> ienākumiem </w:t>
            </w:r>
            <w:r w:rsidR="00CB55F5" w:rsidRPr="00147486">
              <w:rPr>
                <w:rFonts w:ascii="Verdana" w:hAnsi="Verdana" w:cstheme="minorHAnsi"/>
                <w:sz w:val="20"/>
                <w:szCs w:val="20"/>
              </w:rPr>
              <w:t xml:space="preserve">līdz </w:t>
            </w:r>
            <w:r w:rsidRPr="00147486">
              <w:rPr>
                <w:rFonts w:ascii="Verdana" w:hAnsi="Verdana" w:cstheme="minorHAnsi"/>
                <w:sz w:val="20"/>
                <w:szCs w:val="20"/>
              </w:rPr>
              <w:t>1667</w:t>
            </w:r>
            <w:r w:rsidR="000C4B5F" w:rsidRPr="00147486">
              <w:rPr>
                <w:rFonts w:ascii="Verdana" w:hAnsi="Verdana" w:cstheme="minorHAnsi"/>
                <w:sz w:val="20"/>
                <w:szCs w:val="20"/>
              </w:rPr>
              <w:t> </w:t>
            </w:r>
            <w:r w:rsidR="00CB55F5" w:rsidRPr="00147486">
              <w:rPr>
                <w:rFonts w:ascii="Verdana" w:hAnsi="Verdana" w:cstheme="minorHAnsi"/>
                <w:sz w:val="20"/>
                <w:szCs w:val="20"/>
              </w:rPr>
              <w:t>€</w:t>
            </w:r>
            <w:r w:rsidRPr="00147486">
              <w:rPr>
                <w:rFonts w:ascii="Verdana" w:hAnsi="Verdana" w:cstheme="minorHAnsi"/>
                <w:sz w:val="20"/>
                <w:szCs w:val="20"/>
              </w:rPr>
              <w:t xml:space="preserve"> mēnesī</w:t>
            </w:r>
            <w:r w:rsidR="00DB12FF">
              <w:rPr>
                <w:rFonts w:ascii="Verdana" w:hAnsi="Verdana" w:cstheme="minorHAnsi"/>
                <w:sz w:val="20"/>
                <w:szCs w:val="20"/>
              </w:rPr>
              <w:t>;</w:t>
            </w:r>
          </w:p>
          <w:p w14:paraId="132C5D41" w14:textId="3119F386" w:rsidR="00D23BE4" w:rsidRPr="00147486" w:rsidRDefault="00D23BE4" w:rsidP="00061EC7">
            <w:pPr>
              <w:rPr>
                <w:rFonts w:ascii="Verdana" w:hAnsi="Verdana" w:cstheme="minorHAnsi"/>
                <w:sz w:val="20"/>
                <w:szCs w:val="20"/>
              </w:rPr>
            </w:pPr>
            <w:r w:rsidRPr="00147486">
              <w:rPr>
                <w:rFonts w:ascii="Verdana" w:hAnsi="Verdana" w:cstheme="minorHAnsi"/>
                <w:sz w:val="20"/>
                <w:szCs w:val="20"/>
              </w:rPr>
              <w:t xml:space="preserve">23 % </w:t>
            </w:r>
            <w:r w:rsidR="003A3100">
              <w:rPr>
                <w:rFonts w:ascii="Verdana" w:hAnsi="Verdana" w:cstheme="minorHAnsi"/>
                <w:sz w:val="20"/>
                <w:szCs w:val="20"/>
              </w:rPr>
              <w:t>–</w:t>
            </w:r>
            <w:r w:rsidR="00A56C9F" w:rsidRPr="00147486">
              <w:rPr>
                <w:rFonts w:ascii="Verdana" w:hAnsi="Verdana" w:cstheme="minorHAnsi"/>
                <w:sz w:val="20"/>
                <w:szCs w:val="20"/>
              </w:rPr>
              <w:t xml:space="preserve"> </w:t>
            </w:r>
            <w:r w:rsidR="00C951C2" w:rsidRPr="00147486">
              <w:rPr>
                <w:rFonts w:ascii="Verdana" w:hAnsi="Verdana" w:cstheme="minorHAnsi"/>
                <w:sz w:val="20"/>
                <w:szCs w:val="20"/>
              </w:rPr>
              <w:t>ienākumu daļai</w:t>
            </w:r>
            <w:r w:rsidRPr="00147486">
              <w:rPr>
                <w:rFonts w:ascii="Verdana" w:hAnsi="Verdana" w:cstheme="minorHAnsi"/>
                <w:sz w:val="20"/>
                <w:szCs w:val="20"/>
              </w:rPr>
              <w:t>, kas pārsniedz 1667</w:t>
            </w:r>
            <w:r w:rsidR="000C4B5F" w:rsidRPr="00147486">
              <w:rPr>
                <w:rFonts w:ascii="Verdana" w:hAnsi="Verdana" w:cstheme="minorHAnsi"/>
                <w:sz w:val="20"/>
                <w:szCs w:val="20"/>
              </w:rPr>
              <w:t> </w:t>
            </w:r>
            <w:r w:rsidR="00CB55F5" w:rsidRPr="00147486">
              <w:rPr>
                <w:rFonts w:ascii="Verdana" w:hAnsi="Verdana" w:cstheme="minorHAnsi"/>
                <w:sz w:val="20"/>
                <w:szCs w:val="20"/>
              </w:rPr>
              <w:t>€</w:t>
            </w:r>
            <w:r w:rsidRPr="00147486">
              <w:rPr>
                <w:rFonts w:ascii="Verdana" w:hAnsi="Verdana" w:cstheme="minorHAnsi"/>
                <w:sz w:val="20"/>
                <w:szCs w:val="20"/>
              </w:rPr>
              <w:t xml:space="preserve"> mēnesī</w:t>
            </w:r>
          </w:p>
          <w:p w14:paraId="456FCE3A" w14:textId="22990974" w:rsidR="00D23BE4" w:rsidRPr="00147486" w:rsidRDefault="00D23BE4" w:rsidP="00EF3551">
            <w:pPr>
              <w:rPr>
                <w:rFonts w:ascii="Verdana" w:hAnsi="Verdana" w:cstheme="minorHAnsi"/>
                <w:sz w:val="20"/>
                <w:szCs w:val="20"/>
              </w:rPr>
            </w:pPr>
          </w:p>
        </w:tc>
      </w:tr>
    </w:tbl>
    <w:p w14:paraId="08B3E0C5" w14:textId="4BA01C44" w:rsidR="00A97DB3" w:rsidRPr="00147486" w:rsidRDefault="00F14752" w:rsidP="00F14752">
      <w:pPr>
        <w:spacing w:before="120"/>
        <w:rPr>
          <w:rFonts w:ascii="Verdana" w:hAnsi="Verdana" w:cstheme="minorHAnsi"/>
          <w:sz w:val="20"/>
          <w:szCs w:val="20"/>
        </w:rPr>
      </w:pPr>
      <w:r w:rsidRPr="00147486">
        <w:rPr>
          <w:rFonts w:ascii="Verdana" w:hAnsi="Verdana" w:cstheme="minorHAnsi"/>
          <w:sz w:val="20"/>
          <w:szCs w:val="20"/>
        </w:rPr>
        <w:t>*pensijām piemērojamais neapliekamais minimum</w:t>
      </w:r>
      <w:r w:rsidR="003A3100">
        <w:rPr>
          <w:rFonts w:ascii="Verdana" w:hAnsi="Verdana" w:cstheme="minorHAnsi"/>
          <w:sz w:val="20"/>
          <w:szCs w:val="20"/>
        </w:rPr>
        <w:t>s</w:t>
      </w:r>
      <w:r w:rsidRPr="00147486">
        <w:rPr>
          <w:rFonts w:ascii="Verdana" w:hAnsi="Verdana" w:cstheme="minorHAnsi"/>
          <w:sz w:val="20"/>
          <w:szCs w:val="20"/>
        </w:rPr>
        <w:t xml:space="preserve"> ir </w:t>
      </w:r>
      <w:r w:rsidR="004B0C00" w:rsidRPr="00147486">
        <w:rPr>
          <w:rFonts w:ascii="Verdana" w:hAnsi="Verdana" w:cstheme="minorHAnsi"/>
          <w:sz w:val="20"/>
          <w:szCs w:val="20"/>
        </w:rPr>
        <w:t>250</w:t>
      </w:r>
      <w:r w:rsidR="003A3100">
        <w:rPr>
          <w:rFonts w:ascii="Verdana" w:hAnsi="Verdana" w:cstheme="minorHAnsi"/>
          <w:sz w:val="20"/>
          <w:szCs w:val="20"/>
        </w:rPr>
        <w:t> </w:t>
      </w:r>
      <w:r w:rsidR="001E5225" w:rsidRPr="00147486">
        <w:rPr>
          <w:rFonts w:ascii="Verdana" w:hAnsi="Verdana" w:cstheme="minorHAnsi"/>
          <w:sz w:val="20"/>
          <w:szCs w:val="20"/>
        </w:rPr>
        <w:t xml:space="preserve">€ </w:t>
      </w:r>
      <w:r w:rsidR="004B0C00" w:rsidRPr="00147486">
        <w:rPr>
          <w:rFonts w:ascii="Verdana" w:hAnsi="Verdana" w:cstheme="minorHAnsi"/>
          <w:sz w:val="20"/>
          <w:szCs w:val="20"/>
        </w:rPr>
        <w:t>mēnesī</w:t>
      </w:r>
      <w:r w:rsidR="00170AF0" w:rsidRPr="00147486">
        <w:rPr>
          <w:rFonts w:ascii="Verdana" w:hAnsi="Verdana" w:cstheme="minorHAnsi"/>
          <w:sz w:val="20"/>
          <w:szCs w:val="20"/>
        </w:rPr>
        <w:t>.</w:t>
      </w:r>
    </w:p>
    <w:p w14:paraId="53587DCA" w14:textId="0D04C94B" w:rsidR="00C61A55" w:rsidRPr="00147486" w:rsidRDefault="00C61A55">
      <w:pPr>
        <w:rPr>
          <w:rFonts w:ascii="Verdana" w:hAnsi="Verdana" w:cstheme="minorHAnsi"/>
          <w:sz w:val="20"/>
          <w:szCs w:val="20"/>
        </w:rPr>
      </w:pPr>
    </w:p>
    <w:p w14:paraId="0BAAFE58" w14:textId="77777777" w:rsidR="004A17A4" w:rsidRPr="00147486" w:rsidRDefault="004A17A4">
      <w:pPr>
        <w:rPr>
          <w:rFonts w:ascii="Verdana" w:hAnsi="Verdana" w:cstheme="minorHAnsi"/>
          <w:sz w:val="20"/>
          <w:szCs w:val="20"/>
        </w:rPr>
      </w:pPr>
    </w:p>
    <w:p w14:paraId="04DE7F29" w14:textId="77777777" w:rsidR="00C61A55" w:rsidRPr="008701F3" w:rsidRDefault="00D36FAC">
      <w:pPr>
        <w:contextualSpacing/>
        <w:rPr>
          <w:rFonts w:ascii="Verdana" w:eastAsia="Times New Roman" w:hAnsi="Verdana" w:cstheme="minorHAnsi"/>
          <w:b/>
          <w:sz w:val="20"/>
          <w:szCs w:val="20"/>
        </w:rPr>
      </w:pPr>
      <w:r w:rsidRPr="008701F3">
        <w:rPr>
          <w:rFonts w:ascii="Verdana" w:eastAsia="Times New Roman" w:hAnsi="Verdana" w:cstheme="minorHAnsi"/>
          <w:b/>
          <w:sz w:val="20"/>
          <w:szCs w:val="20"/>
        </w:rPr>
        <w:t>Nodokļu apjoms atkarīgs no ienākumiem un apgādājamo skaita</w:t>
      </w:r>
    </w:p>
    <w:p w14:paraId="3281A7BD" w14:textId="77777777" w:rsidR="00DD2415" w:rsidRPr="00147486" w:rsidRDefault="00DD2415" w:rsidP="003C044C">
      <w:pPr>
        <w:rPr>
          <w:rFonts w:ascii="Verdana" w:hAnsi="Verdana" w:cstheme="minorHAnsi"/>
          <w:sz w:val="20"/>
          <w:szCs w:val="20"/>
        </w:rPr>
      </w:pPr>
    </w:p>
    <w:tbl>
      <w:tblPr>
        <w:tblStyle w:val="TableGrid"/>
        <w:tblW w:w="9776" w:type="dxa"/>
        <w:tblLook w:val="04A0" w:firstRow="1" w:lastRow="0" w:firstColumn="1" w:lastColumn="0" w:noHBand="0" w:noVBand="1"/>
      </w:tblPr>
      <w:tblGrid>
        <w:gridCol w:w="2074"/>
        <w:gridCol w:w="2074"/>
        <w:gridCol w:w="2651"/>
        <w:gridCol w:w="2977"/>
      </w:tblGrid>
      <w:tr w:rsidR="00A42026" w:rsidRPr="00061A40" w14:paraId="2B6BCE03" w14:textId="77777777" w:rsidTr="00A42026">
        <w:tc>
          <w:tcPr>
            <w:tcW w:w="9776" w:type="dxa"/>
            <w:gridSpan w:val="4"/>
          </w:tcPr>
          <w:p w14:paraId="667ED986" w14:textId="5AAB5E25" w:rsidR="00A42026" w:rsidRPr="00147486" w:rsidRDefault="003A3100" w:rsidP="003A3100">
            <w:pPr>
              <w:spacing w:before="40" w:after="40"/>
              <w:jc w:val="right"/>
              <w:rPr>
                <w:rFonts w:ascii="Verdana" w:hAnsi="Verdana" w:cstheme="minorHAnsi"/>
                <w:b/>
                <w:color w:val="000000"/>
                <w:sz w:val="20"/>
                <w:szCs w:val="20"/>
                <w:shd w:val="clear" w:color="auto" w:fill="FFFFFF"/>
              </w:rPr>
            </w:pPr>
            <w:r>
              <w:rPr>
                <w:rFonts w:ascii="Verdana" w:hAnsi="Verdana" w:cstheme="minorHAnsi"/>
                <w:b/>
                <w:color w:val="000000"/>
                <w:sz w:val="20"/>
                <w:szCs w:val="20"/>
                <w:shd w:val="clear" w:color="auto" w:fill="FFFFFF"/>
              </w:rPr>
              <w:t>1.s</w:t>
            </w:r>
            <w:r w:rsidR="00A42026" w:rsidRPr="00147486">
              <w:rPr>
                <w:rFonts w:ascii="Verdana" w:hAnsi="Verdana" w:cstheme="minorHAnsi"/>
                <w:b/>
                <w:color w:val="000000"/>
                <w:sz w:val="20"/>
                <w:szCs w:val="20"/>
                <w:shd w:val="clear" w:color="auto" w:fill="FFFFFF"/>
              </w:rPr>
              <w:t xml:space="preserve">ituācija </w:t>
            </w:r>
          </w:p>
        </w:tc>
      </w:tr>
      <w:tr w:rsidR="007A3E29" w:rsidRPr="00061A40" w14:paraId="2899471E" w14:textId="77777777" w:rsidTr="00A42026">
        <w:tc>
          <w:tcPr>
            <w:tcW w:w="9776" w:type="dxa"/>
            <w:gridSpan w:val="4"/>
          </w:tcPr>
          <w:p w14:paraId="3F9A96D5" w14:textId="050CFFEF" w:rsidR="007A3E29" w:rsidRPr="00147486" w:rsidRDefault="00822762" w:rsidP="00AA37D9">
            <w:pPr>
              <w:spacing w:before="40" w:after="40"/>
              <w:jc w:val="center"/>
              <w:rPr>
                <w:rFonts w:ascii="Verdana" w:hAnsi="Verdana" w:cstheme="minorHAnsi"/>
                <w:color w:val="000000"/>
                <w:sz w:val="20"/>
                <w:szCs w:val="20"/>
                <w:shd w:val="clear" w:color="auto" w:fill="FFFFFF"/>
              </w:rPr>
            </w:pPr>
            <w:r w:rsidRPr="00147486">
              <w:rPr>
                <w:rFonts w:ascii="Verdana" w:hAnsi="Verdana" w:cstheme="minorHAnsi"/>
                <w:color w:val="000000"/>
                <w:sz w:val="20"/>
                <w:szCs w:val="20"/>
                <w:shd w:val="clear" w:color="auto" w:fill="FFFFFF"/>
              </w:rPr>
              <w:t>A</w:t>
            </w:r>
            <w:r w:rsidR="007A3E29" w:rsidRPr="00147486">
              <w:rPr>
                <w:rFonts w:ascii="Verdana" w:hAnsi="Verdana" w:cstheme="minorHAnsi"/>
                <w:color w:val="000000"/>
                <w:sz w:val="20"/>
                <w:szCs w:val="20"/>
                <w:shd w:val="clear" w:color="auto" w:fill="FFFFFF"/>
              </w:rPr>
              <w:t>lgas nodokļa grāmatiņā darbavieta atzīmēta kā galvenā ienākum</w:t>
            </w:r>
            <w:r w:rsidR="00AA37D9">
              <w:rPr>
                <w:rFonts w:ascii="Verdana" w:hAnsi="Verdana" w:cstheme="minorHAnsi"/>
                <w:color w:val="000000"/>
                <w:sz w:val="20"/>
                <w:szCs w:val="20"/>
                <w:shd w:val="clear" w:color="auto" w:fill="FFFFFF"/>
              </w:rPr>
              <w:t>u</w:t>
            </w:r>
            <w:r w:rsidR="007A3E29" w:rsidRPr="00147486">
              <w:rPr>
                <w:rFonts w:ascii="Verdana" w:hAnsi="Verdana" w:cstheme="minorHAnsi"/>
                <w:color w:val="000000"/>
                <w:sz w:val="20"/>
                <w:szCs w:val="20"/>
                <w:shd w:val="clear" w:color="auto" w:fill="FFFFFF"/>
              </w:rPr>
              <w:t xml:space="preserve"> gūšanas vieta</w:t>
            </w:r>
          </w:p>
        </w:tc>
      </w:tr>
      <w:tr w:rsidR="00A42026" w:rsidRPr="00061A40" w14:paraId="093217CD" w14:textId="77777777" w:rsidTr="00A42026">
        <w:tc>
          <w:tcPr>
            <w:tcW w:w="2074" w:type="dxa"/>
          </w:tcPr>
          <w:p w14:paraId="5EFE2DC6" w14:textId="21700154" w:rsidR="00966ADF" w:rsidRDefault="00966ADF" w:rsidP="00966ADF">
            <w:pPr>
              <w:rPr>
                <w:rFonts w:ascii="Verdana" w:hAnsi="Verdana" w:cstheme="minorHAnsi"/>
                <w:b/>
                <w:sz w:val="20"/>
                <w:szCs w:val="20"/>
              </w:rPr>
            </w:pPr>
            <w:r w:rsidRPr="00147486">
              <w:rPr>
                <w:rFonts w:ascii="Verdana" w:hAnsi="Verdana" w:cstheme="minorHAnsi"/>
                <w:b/>
                <w:sz w:val="20"/>
                <w:szCs w:val="20"/>
              </w:rPr>
              <w:t>Alga 1200 € mēnesī</w:t>
            </w:r>
          </w:p>
          <w:p w14:paraId="60EFBE5E" w14:textId="77777777" w:rsidR="003A3100" w:rsidRPr="00147486" w:rsidRDefault="003A3100" w:rsidP="00966ADF">
            <w:pPr>
              <w:rPr>
                <w:rFonts w:ascii="Verdana" w:hAnsi="Verdana" w:cstheme="minorHAnsi"/>
                <w:b/>
                <w:sz w:val="20"/>
                <w:szCs w:val="20"/>
              </w:rPr>
            </w:pPr>
          </w:p>
          <w:p w14:paraId="790AD332" w14:textId="3A315C2A" w:rsidR="00A42026" w:rsidRPr="00147486" w:rsidRDefault="00A42026" w:rsidP="009623F8">
            <w:pPr>
              <w:rPr>
                <w:rFonts w:ascii="Verdana" w:hAnsi="Verdana" w:cstheme="minorHAnsi"/>
                <w:sz w:val="20"/>
                <w:szCs w:val="20"/>
              </w:rPr>
            </w:pPr>
            <w:r w:rsidRPr="00147486">
              <w:rPr>
                <w:rFonts w:ascii="Verdana" w:hAnsi="Verdana" w:cstheme="minorHAnsi"/>
                <w:sz w:val="20"/>
                <w:szCs w:val="20"/>
              </w:rPr>
              <w:t>N</w:t>
            </w:r>
            <w:r w:rsidR="003855B2" w:rsidRPr="00147486">
              <w:rPr>
                <w:rFonts w:ascii="Verdana" w:hAnsi="Verdana" w:cstheme="minorHAnsi"/>
                <w:sz w:val="20"/>
                <w:szCs w:val="20"/>
              </w:rPr>
              <w:t>eapliekamais minimums ir 0 </w:t>
            </w:r>
            <w:r w:rsidR="00F615E6" w:rsidRPr="00147486">
              <w:rPr>
                <w:rFonts w:ascii="Verdana" w:hAnsi="Verdana" w:cstheme="minorHAnsi"/>
                <w:sz w:val="20"/>
                <w:szCs w:val="20"/>
              </w:rPr>
              <w:t>€</w:t>
            </w:r>
          </w:p>
        </w:tc>
        <w:tc>
          <w:tcPr>
            <w:tcW w:w="2074" w:type="dxa"/>
          </w:tcPr>
          <w:p w14:paraId="31165BFF" w14:textId="416A4F86" w:rsidR="00A42026" w:rsidRPr="00147486" w:rsidRDefault="00A42026" w:rsidP="003855B2">
            <w:pPr>
              <w:rPr>
                <w:rFonts w:ascii="Verdana" w:hAnsi="Verdana" w:cstheme="minorHAnsi"/>
                <w:b/>
                <w:sz w:val="20"/>
                <w:szCs w:val="20"/>
              </w:rPr>
            </w:pPr>
            <w:r w:rsidRPr="00147486">
              <w:rPr>
                <w:rFonts w:ascii="Verdana" w:hAnsi="Verdana" w:cstheme="minorHAnsi"/>
                <w:color w:val="000000"/>
                <w:sz w:val="20"/>
                <w:szCs w:val="20"/>
                <w:shd w:val="clear" w:color="auto" w:fill="FFFFFF"/>
              </w:rPr>
              <w:t xml:space="preserve">11 % VSAOI </w:t>
            </w:r>
            <w:r w:rsidR="00322B0F" w:rsidRPr="00147486">
              <w:rPr>
                <w:rFonts w:ascii="Verdana" w:hAnsi="Verdana" w:cstheme="minorHAnsi"/>
                <w:color w:val="000000"/>
                <w:sz w:val="20"/>
                <w:szCs w:val="20"/>
                <w:shd w:val="clear" w:color="auto" w:fill="FFFFFF"/>
              </w:rPr>
              <w:t>–</w:t>
            </w:r>
            <w:r w:rsidRPr="00147486">
              <w:rPr>
                <w:rFonts w:ascii="Verdana" w:hAnsi="Verdana" w:cstheme="minorHAnsi"/>
                <w:color w:val="000000"/>
                <w:sz w:val="20"/>
                <w:szCs w:val="20"/>
                <w:shd w:val="clear" w:color="auto" w:fill="FFFFFF"/>
              </w:rPr>
              <w:t xml:space="preserve"> 132</w:t>
            </w:r>
            <w:r w:rsidR="003855B2" w:rsidRPr="00147486">
              <w:rPr>
                <w:rFonts w:ascii="Verdana" w:hAnsi="Verdana" w:cstheme="minorHAnsi"/>
                <w:color w:val="000000"/>
                <w:sz w:val="20"/>
                <w:szCs w:val="20"/>
                <w:shd w:val="clear" w:color="auto" w:fill="FFFFFF"/>
              </w:rPr>
              <w:t> </w:t>
            </w:r>
            <w:r w:rsidR="00322B0F" w:rsidRPr="00147486">
              <w:rPr>
                <w:rFonts w:ascii="Verdana" w:hAnsi="Verdana" w:cstheme="minorHAnsi"/>
                <w:sz w:val="20"/>
                <w:szCs w:val="20"/>
              </w:rPr>
              <w:t>€</w:t>
            </w:r>
          </w:p>
        </w:tc>
        <w:tc>
          <w:tcPr>
            <w:tcW w:w="2651" w:type="dxa"/>
          </w:tcPr>
          <w:p w14:paraId="2F551542" w14:textId="7DC21DEB" w:rsidR="00A42026" w:rsidRPr="00147486" w:rsidRDefault="00A42026" w:rsidP="009623F8">
            <w:pPr>
              <w:rPr>
                <w:rFonts w:ascii="Verdana" w:hAnsi="Verdana" w:cstheme="minorHAnsi"/>
                <w:sz w:val="20"/>
                <w:szCs w:val="20"/>
              </w:rPr>
            </w:pPr>
            <w:r w:rsidRPr="00147486">
              <w:rPr>
                <w:rFonts w:ascii="Verdana" w:hAnsi="Verdana" w:cstheme="minorHAnsi"/>
                <w:sz w:val="20"/>
                <w:szCs w:val="20"/>
              </w:rPr>
              <w:t>Bērn</w:t>
            </w:r>
            <w:r w:rsidR="003A3100">
              <w:rPr>
                <w:rFonts w:ascii="Verdana" w:hAnsi="Verdana" w:cstheme="minorHAnsi"/>
                <w:sz w:val="20"/>
                <w:szCs w:val="20"/>
              </w:rPr>
              <w:t>u</w:t>
            </w:r>
            <w:r w:rsidRPr="00147486">
              <w:rPr>
                <w:rFonts w:ascii="Verdana" w:hAnsi="Verdana" w:cstheme="minorHAnsi"/>
                <w:sz w:val="20"/>
                <w:szCs w:val="20"/>
              </w:rPr>
              <w:t xml:space="preserve"> nav</w:t>
            </w:r>
          </w:p>
          <w:p w14:paraId="6C009BDF" w14:textId="77777777" w:rsidR="000C4B5F" w:rsidRPr="00147486" w:rsidRDefault="000C4B5F" w:rsidP="009623F8">
            <w:pPr>
              <w:rPr>
                <w:rFonts w:ascii="Verdana" w:hAnsi="Verdana" w:cstheme="minorHAnsi"/>
                <w:sz w:val="20"/>
                <w:szCs w:val="20"/>
              </w:rPr>
            </w:pPr>
          </w:p>
          <w:p w14:paraId="6E1D549F" w14:textId="1B02CD04" w:rsidR="00A42026" w:rsidRPr="00147486" w:rsidRDefault="00A42026" w:rsidP="003A3100">
            <w:pPr>
              <w:rPr>
                <w:rFonts w:ascii="Verdana" w:hAnsi="Verdana" w:cstheme="minorHAnsi"/>
                <w:sz w:val="20"/>
                <w:szCs w:val="20"/>
              </w:rPr>
            </w:pPr>
            <w:r w:rsidRPr="00147486">
              <w:rPr>
                <w:rFonts w:ascii="Verdana" w:hAnsi="Verdana" w:cstheme="minorHAnsi"/>
                <w:sz w:val="20"/>
                <w:szCs w:val="20"/>
              </w:rPr>
              <w:t>Atvieglojumi netiek piemēroti</w:t>
            </w:r>
          </w:p>
        </w:tc>
        <w:tc>
          <w:tcPr>
            <w:tcW w:w="2977" w:type="dxa"/>
          </w:tcPr>
          <w:p w14:paraId="48646F8B" w14:textId="2182D104" w:rsidR="00A42026" w:rsidRPr="00147486" w:rsidRDefault="00A42026" w:rsidP="009B5519">
            <w:pPr>
              <w:rPr>
                <w:rFonts w:ascii="Verdana" w:hAnsi="Verdana" w:cstheme="minorHAnsi"/>
                <w:sz w:val="20"/>
                <w:szCs w:val="20"/>
              </w:rPr>
            </w:pPr>
            <w:r w:rsidRPr="00147486">
              <w:rPr>
                <w:rFonts w:ascii="Verdana" w:hAnsi="Verdana" w:cstheme="minorHAnsi"/>
                <w:sz w:val="20"/>
                <w:szCs w:val="20"/>
              </w:rPr>
              <w:t xml:space="preserve">IIN jāmaksā no </w:t>
            </w:r>
            <w:r w:rsidR="003855B2" w:rsidRPr="00147486">
              <w:rPr>
                <w:rFonts w:ascii="Verdana" w:hAnsi="Verdana" w:cstheme="minorHAnsi"/>
                <w:sz w:val="20"/>
                <w:szCs w:val="20"/>
              </w:rPr>
              <w:t>1068 </w:t>
            </w:r>
            <w:r w:rsidR="00322B0F" w:rsidRPr="00147486">
              <w:rPr>
                <w:rFonts w:ascii="Verdana" w:hAnsi="Verdana" w:cstheme="minorHAnsi"/>
                <w:sz w:val="20"/>
                <w:szCs w:val="20"/>
              </w:rPr>
              <w:t xml:space="preserve">€ </w:t>
            </w:r>
            <w:r w:rsidRPr="00147486">
              <w:rPr>
                <w:rFonts w:ascii="Verdana" w:hAnsi="Verdana" w:cstheme="minorHAnsi"/>
                <w:sz w:val="20"/>
                <w:szCs w:val="20"/>
              </w:rPr>
              <w:t>(</w:t>
            </w:r>
            <w:r w:rsidR="00E91AAF" w:rsidRPr="00147486">
              <w:rPr>
                <w:rFonts w:ascii="Verdana" w:hAnsi="Verdana" w:cstheme="minorHAnsi"/>
                <w:sz w:val="20"/>
                <w:szCs w:val="20"/>
              </w:rPr>
              <w:t>t.i.</w:t>
            </w:r>
            <w:r w:rsidR="003A3100">
              <w:rPr>
                <w:rFonts w:ascii="Verdana" w:hAnsi="Verdana" w:cstheme="minorHAnsi"/>
                <w:sz w:val="20"/>
                <w:szCs w:val="20"/>
              </w:rPr>
              <w:t>,</w:t>
            </w:r>
            <w:r w:rsidR="00E91AAF" w:rsidRPr="00147486">
              <w:rPr>
                <w:rFonts w:ascii="Verdana" w:hAnsi="Verdana" w:cstheme="minorHAnsi"/>
                <w:sz w:val="20"/>
                <w:szCs w:val="20"/>
              </w:rPr>
              <w:t xml:space="preserve"> </w:t>
            </w:r>
            <w:r w:rsidRPr="00147486">
              <w:rPr>
                <w:rFonts w:ascii="Verdana" w:hAnsi="Verdana" w:cstheme="minorHAnsi"/>
                <w:sz w:val="20"/>
                <w:szCs w:val="20"/>
              </w:rPr>
              <w:t>1200</w:t>
            </w:r>
            <w:r w:rsidR="003A3100">
              <w:rPr>
                <w:rFonts w:ascii="Verdana" w:hAnsi="Verdana" w:cstheme="minorHAnsi"/>
                <w:sz w:val="20"/>
                <w:szCs w:val="20"/>
              </w:rPr>
              <w:t>–</w:t>
            </w:r>
            <w:r w:rsidRPr="00147486">
              <w:rPr>
                <w:rFonts w:ascii="Verdana" w:hAnsi="Verdana" w:cstheme="minorHAnsi"/>
                <w:sz w:val="20"/>
                <w:szCs w:val="20"/>
              </w:rPr>
              <w:t xml:space="preserve">132) </w:t>
            </w:r>
          </w:p>
          <w:p w14:paraId="02BFC2F2" w14:textId="77777777" w:rsidR="005B23A8" w:rsidRPr="00147486" w:rsidRDefault="005B23A8" w:rsidP="009B5519">
            <w:pPr>
              <w:rPr>
                <w:rFonts w:ascii="Verdana" w:hAnsi="Verdana" w:cstheme="minorHAnsi"/>
                <w:sz w:val="20"/>
                <w:szCs w:val="20"/>
              </w:rPr>
            </w:pPr>
          </w:p>
          <w:p w14:paraId="3AFF67FE" w14:textId="77777777" w:rsidR="005B23A8" w:rsidRPr="00147486" w:rsidRDefault="005B23A8" w:rsidP="009B5519">
            <w:pPr>
              <w:rPr>
                <w:rFonts w:ascii="Verdana" w:hAnsi="Verdana" w:cstheme="minorHAnsi"/>
                <w:sz w:val="20"/>
                <w:szCs w:val="20"/>
              </w:rPr>
            </w:pPr>
          </w:p>
          <w:p w14:paraId="209181ED" w14:textId="776222BD" w:rsidR="00A42026" w:rsidRPr="00147486" w:rsidRDefault="00A42026" w:rsidP="00EF3551">
            <w:pPr>
              <w:rPr>
                <w:rFonts w:ascii="Verdana" w:hAnsi="Verdana" w:cstheme="minorHAnsi"/>
                <w:sz w:val="20"/>
                <w:szCs w:val="20"/>
              </w:rPr>
            </w:pPr>
            <w:r w:rsidRPr="00147486">
              <w:rPr>
                <w:rFonts w:ascii="Verdana" w:hAnsi="Verdana" w:cstheme="minorHAnsi"/>
                <w:sz w:val="20"/>
                <w:szCs w:val="20"/>
              </w:rPr>
              <w:t>IIN 20 %</w:t>
            </w:r>
            <w:r w:rsidR="005B23A8" w:rsidRPr="00147486">
              <w:rPr>
                <w:rFonts w:ascii="Verdana" w:hAnsi="Verdana" w:cstheme="minorHAnsi"/>
                <w:sz w:val="20"/>
                <w:szCs w:val="20"/>
              </w:rPr>
              <w:t xml:space="preserve"> ir</w:t>
            </w:r>
            <w:r w:rsidRPr="00147486">
              <w:rPr>
                <w:rFonts w:ascii="Verdana" w:hAnsi="Verdana" w:cstheme="minorHAnsi"/>
                <w:sz w:val="20"/>
                <w:szCs w:val="20"/>
              </w:rPr>
              <w:t xml:space="preserve"> 213,60</w:t>
            </w:r>
            <w:r w:rsidR="003855B2" w:rsidRPr="00147486">
              <w:rPr>
                <w:rFonts w:ascii="Verdana" w:hAnsi="Verdana" w:cstheme="minorHAnsi"/>
                <w:sz w:val="20"/>
                <w:szCs w:val="20"/>
              </w:rPr>
              <w:t> </w:t>
            </w:r>
            <w:r w:rsidR="00322B0F" w:rsidRPr="00147486">
              <w:rPr>
                <w:rFonts w:ascii="Verdana" w:hAnsi="Verdana" w:cstheme="minorHAnsi"/>
                <w:sz w:val="20"/>
                <w:szCs w:val="20"/>
              </w:rPr>
              <w:t>€</w:t>
            </w:r>
          </w:p>
        </w:tc>
      </w:tr>
      <w:tr w:rsidR="000C4B5F" w:rsidRPr="00061A40" w14:paraId="4349C13E" w14:textId="77777777" w:rsidTr="00270584">
        <w:tc>
          <w:tcPr>
            <w:tcW w:w="9776" w:type="dxa"/>
            <w:gridSpan w:val="4"/>
          </w:tcPr>
          <w:p w14:paraId="75640D29" w14:textId="41D41091" w:rsidR="000C4B5F" w:rsidRPr="00147486" w:rsidRDefault="000C4B5F" w:rsidP="007E581C">
            <w:pPr>
              <w:spacing w:before="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 xml:space="preserve">Pēc nodokļu nomaksas (uz rokas) </w:t>
            </w:r>
          </w:p>
          <w:p w14:paraId="1FEC3213" w14:textId="23D3659B" w:rsidR="000C4B5F" w:rsidRPr="00147486" w:rsidRDefault="000C4B5F" w:rsidP="007E581C">
            <w:pPr>
              <w:spacing w:after="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854,40</w:t>
            </w:r>
            <w:r w:rsidR="00CD7943" w:rsidRPr="00147486">
              <w:rPr>
                <w:rFonts w:ascii="Verdana" w:hAnsi="Verdana" w:cstheme="minorHAnsi"/>
                <w:b/>
                <w:color w:val="000000"/>
                <w:sz w:val="20"/>
                <w:szCs w:val="20"/>
                <w:shd w:val="clear" w:color="auto" w:fill="FFFFFF"/>
              </w:rPr>
              <w:t> </w:t>
            </w:r>
            <w:r w:rsidRPr="00147486">
              <w:rPr>
                <w:rFonts w:ascii="Verdana" w:hAnsi="Verdana" w:cstheme="minorHAnsi"/>
                <w:b/>
                <w:sz w:val="20"/>
                <w:szCs w:val="20"/>
              </w:rPr>
              <w:t>€</w:t>
            </w:r>
          </w:p>
        </w:tc>
      </w:tr>
    </w:tbl>
    <w:p w14:paraId="24297524" w14:textId="30FAC595" w:rsidR="00390844" w:rsidRPr="00147486" w:rsidRDefault="00390844" w:rsidP="009623F8">
      <w:pPr>
        <w:rPr>
          <w:rFonts w:ascii="Verdana" w:hAnsi="Verdana" w:cstheme="minorHAnsi"/>
          <w:sz w:val="20"/>
          <w:szCs w:val="20"/>
        </w:rPr>
      </w:pPr>
    </w:p>
    <w:tbl>
      <w:tblPr>
        <w:tblStyle w:val="TableGrid"/>
        <w:tblW w:w="9776" w:type="dxa"/>
        <w:tblLook w:val="04A0" w:firstRow="1" w:lastRow="0" w:firstColumn="1" w:lastColumn="0" w:noHBand="0" w:noVBand="1"/>
      </w:tblPr>
      <w:tblGrid>
        <w:gridCol w:w="2074"/>
        <w:gridCol w:w="2074"/>
        <w:gridCol w:w="2074"/>
        <w:gridCol w:w="3554"/>
      </w:tblGrid>
      <w:tr w:rsidR="00F615E6" w:rsidRPr="00061A40" w14:paraId="4E8B7594" w14:textId="77777777" w:rsidTr="000C1B64">
        <w:tc>
          <w:tcPr>
            <w:tcW w:w="9776" w:type="dxa"/>
            <w:gridSpan w:val="4"/>
          </w:tcPr>
          <w:p w14:paraId="2A1A5068" w14:textId="3C86A32B" w:rsidR="00F615E6" w:rsidRPr="00147486" w:rsidRDefault="003A3100" w:rsidP="003A3100">
            <w:pPr>
              <w:spacing w:before="40" w:after="40"/>
              <w:jc w:val="right"/>
              <w:rPr>
                <w:rFonts w:ascii="Verdana" w:hAnsi="Verdana" w:cstheme="minorHAnsi"/>
                <w:b/>
                <w:color w:val="000000"/>
                <w:sz w:val="20"/>
                <w:szCs w:val="20"/>
                <w:shd w:val="clear" w:color="auto" w:fill="FFFFFF"/>
              </w:rPr>
            </w:pPr>
            <w:r>
              <w:rPr>
                <w:rFonts w:ascii="Verdana" w:hAnsi="Verdana" w:cstheme="minorHAnsi"/>
                <w:b/>
                <w:color w:val="000000"/>
                <w:sz w:val="20"/>
                <w:szCs w:val="20"/>
                <w:shd w:val="clear" w:color="auto" w:fill="FFFFFF"/>
              </w:rPr>
              <w:t>2.s</w:t>
            </w:r>
            <w:r w:rsidR="00F615E6" w:rsidRPr="00147486">
              <w:rPr>
                <w:rFonts w:ascii="Verdana" w:hAnsi="Verdana" w:cstheme="minorHAnsi"/>
                <w:b/>
                <w:color w:val="000000"/>
                <w:sz w:val="20"/>
                <w:szCs w:val="20"/>
                <w:shd w:val="clear" w:color="auto" w:fill="FFFFFF"/>
              </w:rPr>
              <w:t xml:space="preserve">ituācija </w:t>
            </w:r>
          </w:p>
        </w:tc>
      </w:tr>
      <w:tr w:rsidR="007A3E29" w:rsidRPr="00061A40" w14:paraId="2BA3F25F" w14:textId="77777777" w:rsidTr="000C1B64">
        <w:tc>
          <w:tcPr>
            <w:tcW w:w="9776" w:type="dxa"/>
            <w:gridSpan w:val="4"/>
          </w:tcPr>
          <w:p w14:paraId="07ADA51D" w14:textId="53C92325" w:rsidR="007A3E29" w:rsidRPr="00147486" w:rsidRDefault="00822762" w:rsidP="00AA37D9">
            <w:pPr>
              <w:spacing w:before="40" w:after="40"/>
              <w:jc w:val="center"/>
              <w:rPr>
                <w:rFonts w:ascii="Verdana" w:hAnsi="Verdana" w:cstheme="minorHAnsi"/>
                <w:b/>
                <w:color w:val="000000"/>
                <w:sz w:val="20"/>
                <w:szCs w:val="20"/>
                <w:shd w:val="clear" w:color="auto" w:fill="FFFFFF"/>
              </w:rPr>
            </w:pPr>
            <w:r w:rsidRPr="00147486">
              <w:rPr>
                <w:rFonts w:ascii="Verdana" w:hAnsi="Verdana" w:cstheme="minorHAnsi"/>
                <w:color w:val="000000"/>
                <w:sz w:val="20"/>
                <w:szCs w:val="20"/>
                <w:shd w:val="clear" w:color="auto" w:fill="FFFFFF"/>
              </w:rPr>
              <w:t>A</w:t>
            </w:r>
            <w:r w:rsidR="007A3E29" w:rsidRPr="00147486">
              <w:rPr>
                <w:rFonts w:ascii="Verdana" w:hAnsi="Verdana" w:cstheme="minorHAnsi"/>
                <w:color w:val="000000"/>
                <w:sz w:val="20"/>
                <w:szCs w:val="20"/>
                <w:shd w:val="clear" w:color="auto" w:fill="FFFFFF"/>
              </w:rPr>
              <w:t>lgas nodokļa grāmatiņā darbavieta atzīmēta kā galvenā ienākum</w:t>
            </w:r>
            <w:r w:rsidR="00AA37D9">
              <w:rPr>
                <w:rFonts w:ascii="Verdana" w:hAnsi="Verdana" w:cstheme="minorHAnsi"/>
                <w:color w:val="000000"/>
                <w:sz w:val="20"/>
                <w:szCs w:val="20"/>
                <w:shd w:val="clear" w:color="auto" w:fill="FFFFFF"/>
              </w:rPr>
              <w:t>u</w:t>
            </w:r>
            <w:r w:rsidR="007A3E29" w:rsidRPr="00147486">
              <w:rPr>
                <w:rFonts w:ascii="Verdana" w:hAnsi="Verdana" w:cstheme="minorHAnsi"/>
                <w:color w:val="000000"/>
                <w:sz w:val="20"/>
                <w:szCs w:val="20"/>
                <w:shd w:val="clear" w:color="auto" w:fill="FFFFFF"/>
              </w:rPr>
              <w:t xml:space="preserve"> gūšanas vieta</w:t>
            </w:r>
          </w:p>
        </w:tc>
      </w:tr>
      <w:tr w:rsidR="00A42026" w:rsidRPr="00061A40" w14:paraId="6885F93A" w14:textId="77777777" w:rsidTr="00A42026">
        <w:tc>
          <w:tcPr>
            <w:tcW w:w="2074" w:type="dxa"/>
          </w:tcPr>
          <w:p w14:paraId="1859B65E" w14:textId="2708CAE6" w:rsidR="00A42026" w:rsidRPr="00147486" w:rsidRDefault="00966ADF" w:rsidP="00966ADF">
            <w:pPr>
              <w:rPr>
                <w:rFonts w:ascii="Verdana" w:hAnsi="Verdana" w:cstheme="minorHAnsi"/>
                <w:b/>
                <w:sz w:val="20"/>
                <w:szCs w:val="20"/>
              </w:rPr>
            </w:pPr>
            <w:r w:rsidRPr="00147486">
              <w:rPr>
                <w:rFonts w:ascii="Verdana" w:hAnsi="Verdana" w:cstheme="minorHAnsi"/>
                <w:b/>
                <w:sz w:val="20"/>
                <w:szCs w:val="20"/>
              </w:rPr>
              <w:t>Alga 1200 € mēnesī</w:t>
            </w:r>
          </w:p>
          <w:p w14:paraId="175C95BA" w14:textId="77777777" w:rsidR="00966ADF" w:rsidRPr="00147486" w:rsidRDefault="00966ADF" w:rsidP="00966ADF">
            <w:pPr>
              <w:rPr>
                <w:rFonts w:ascii="Verdana" w:hAnsi="Verdana" w:cstheme="minorHAnsi"/>
                <w:b/>
                <w:sz w:val="20"/>
                <w:szCs w:val="20"/>
              </w:rPr>
            </w:pPr>
          </w:p>
          <w:p w14:paraId="44B5F689" w14:textId="015093B7" w:rsidR="00A42026" w:rsidRPr="00147486" w:rsidRDefault="00A42026" w:rsidP="00CD7943">
            <w:pPr>
              <w:rPr>
                <w:rFonts w:ascii="Verdana" w:hAnsi="Verdana" w:cstheme="minorHAnsi"/>
                <w:sz w:val="20"/>
                <w:szCs w:val="20"/>
              </w:rPr>
            </w:pPr>
            <w:r w:rsidRPr="00147486">
              <w:rPr>
                <w:rFonts w:ascii="Verdana" w:hAnsi="Verdana" w:cstheme="minorHAnsi"/>
                <w:sz w:val="20"/>
                <w:szCs w:val="20"/>
              </w:rPr>
              <w:t>Neapliekamais minimums 0</w:t>
            </w:r>
            <w:r w:rsidR="00CD7943" w:rsidRPr="00147486">
              <w:rPr>
                <w:rFonts w:ascii="Verdana" w:hAnsi="Verdana" w:cstheme="minorHAnsi"/>
                <w:sz w:val="20"/>
                <w:szCs w:val="20"/>
              </w:rPr>
              <w:t> </w:t>
            </w:r>
            <w:r w:rsidR="00F615E6" w:rsidRPr="00147486">
              <w:rPr>
                <w:rFonts w:ascii="Verdana" w:hAnsi="Verdana" w:cstheme="minorHAnsi"/>
                <w:sz w:val="20"/>
                <w:szCs w:val="20"/>
              </w:rPr>
              <w:t>€</w:t>
            </w:r>
          </w:p>
        </w:tc>
        <w:tc>
          <w:tcPr>
            <w:tcW w:w="2074" w:type="dxa"/>
          </w:tcPr>
          <w:p w14:paraId="70182AB6" w14:textId="1DA3049E" w:rsidR="00A42026" w:rsidRPr="00147486" w:rsidRDefault="00A42026" w:rsidP="00787223">
            <w:pPr>
              <w:rPr>
                <w:rFonts w:ascii="Verdana" w:hAnsi="Verdana" w:cstheme="minorHAnsi"/>
                <w:b/>
                <w:sz w:val="20"/>
                <w:szCs w:val="20"/>
              </w:rPr>
            </w:pPr>
            <w:r w:rsidRPr="00147486">
              <w:rPr>
                <w:rFonts w:ascii="Verdana" w:hAnsi="Verdana" w:cstheme="minorHAnsi"/>
                <w:color w:val="000000"/>
                <w:sz w:val="20"/>
                <w:szCs w:val="20"/>
                <w:shd w:val="clear" w:color="auto" w:fill="FFFFFF"/>
              </w:rPr>
              <w:t xml:space="preserve">11 % VSAOI </w:t>
            </w:r>
            <w:r w:rsidR="00CD7943" w:rsidRPr="00147486">
              <w:rPr>
                <w:rFonts w:ascii="Verdana" w:hAnsi="Verdana" w:cstheme="minorHAnsi"/>
                <w:color w:val="000000"/>
                <w:sz w:val="20"/>
                <w:szCs w:val="20"/>
                <w:shd w:val="clear" w:color="auto" w:fill="FFFFFF"/>
              </w:rPr>
              <w:t>–</w:t>
            </w:r>
            <w:r w:rsidRPr="00147486">
              <w:rPr>
                <w:rFonts w:ascii="Verdana" w:hAnsi="Verdana" w:cstheme="minorHAnsi"/>
                <w:color w:val="000000"/>
                <w:sz w:val="20"/>
                <w:szCs w:val="20"/>
                <w:shd w:val="clear" w:color="auto" w:fill="FFFFFF"/>
              </w:rPr>
              <w:t xml:space="preserve"> </w:t>
            </w:r>
            <w:r w:rsidR="00CD7943" w:rsidRPr="00147486">
              <w:rPr>
                <w:rFonts w:ascii="Verdana" w:hAnsi="Verdana" w:cstheme="minorHAnsi"/>
                <w:color w:val="000000"/>
                <w:sz w:val="20"/>
                <w:szCs w:val="20"/>
                <w:shd w:val="clear" w:color="auto" w:fill="FFFFFF"/>
              </w:rPr>
              <w:t>132 </w:t>
            </w:r>
            <w:r w:rsidRPr="00147486">
              <w:rPr>
                <w:rFonts w:ascii="Verdana" w:hAnsi="Verdana" w:cstheme="minorHAnsi"/>
                <w:sz w:val="20"/>
                <w:szCs w:val="20"/>
              </w:rPr>
              <w:t>€</w:t>
            </w:r>
          </w:p>
        </w:tc>
        <w:tc>
          <w:tcPr>
            <w:tcW w:w="2074" w:type="dxa"/>
          </w:tcPr>
          <w:p w14:paraId="13BFBD10" w14:textId="35D9E026" w:rsidR="00A42026" w:rsidRDefault="00A42026" w:rsidP="00787223">
            <w:pPr>
              <w:rPr>
                <w:rFonts w:ascii="Verdana" w:hAnsi="Verdana" w:cstheme="minorHAnsi"/>
                <w:sz w:val="20"/>
                <w:szCs w:val="20"/>
              </w:rPr>
            </w:pPr>
            <w:r w:rsidRPr="00147486">
              <w:rPr>
                <w:rFonts w:ascii="Verdana" w:hAnsi="Verdana" w:cstheme="minorHAnsi"/>
                <w:sz w:val="20"/>
                <w:szCs w:val="20"/>
              </w:rPr>
              <w:t xml:space="preserve">3 bērni </w:t>
            </w:r>
          </w:p>
          <w:p w14:paraId="0278EE58" w14:textId="77777777" w:rsidR="00AA37D9" w:rsidRPr="00147486" w:rsidRDefault="00AA37D9" w:rsidP="00787223">
            <w:pPr>
              <w:rPr>
                <w:rFonts w:ascii="Verdana" w:hAnsi="Verdana" w:cstheme="minorHAnsi"/>
                <w:sz w:val="20"/>
                <w:szCs w:val="20"/>
              </w:rPr>
            </w:pPr>
          </w:p>
          <w:p w14:paraId="43E21A13" w14:textId="598EA9FC" w:rsidR="00A42026" w:rsidRPr="00147486" w:rsidRDefault="00CD7943" w:rsidP="00787223">
            <w:pPr>
              <w:rPr>
                <w:rFonts w:ascii="Verdana" w:hAnsi="Verdana" w:cstheme="minorHAnsi"/>
                <w:sz w:val="20"/>
                <w:szCs w:val="20"/>
              </w:rPr>
            </w:pPr>
            <w:r w:rsidRPr="00147486">
              <w:rPr>
                <w:rFonts w:ascii="Verdana" w:hAnsi="Verdana" w:cstheme="minorHAnsi"/>
                <w:sz w:val="20"/>
                <w:szCs w:val="20"/>
              </w:rPr>
              <w:t>600 </w:t>
            </w:r>
            <w:r w:rsidR="00A42026" w:rsidRPr="00147486">
              <w:rPr>
                <w:rFonts w:ascii="Verdana" w:hAnsi="Verdana" w:cstheme="minorHAnsi"/>
                <w:sz w:val="20"/>
                <w:szCs w:val="20"/>
              </w:rPr>
              <w:t>€ atvieglojums</w:t>
            </w:r>
          </w:p>
        </w:tc>
        <w:tc>
          <w:tcPr>
            <w:tcW w:w="3554" w:type="dxa"/>
          </w:tcPr>
          <w:p w14:paraId="51D6175E" w14:textId="36E70E85" w:rsidR="00A42026" w:rsidRPr="00147486" w:rsidRDefault="00A42026" w:rsidP="00787223">
            <w:pPr>
              <w:rPr>
                <w:rFonts w:ascii="Verdana" w:hAnsi="Verdana" w:cstheme="minorHAnsi"/>
                <w:sz w:val="20"/>
                <w:szCs w:val="20"/>
              </w:rPr>
            </w:pPr>
            <w:r w:rsidRPr="00147486">
              <w:rPr>
                <w:rFonts w:ascii="Verdana" w:hAnsi="Verdana" w:cstheme="minorHAnsi"/>
                <w:sz w:val="20"/>
                <w:szCs w:val="20"/>
              </w:rPr>
              <w:t>IIN jāmaksā no 468,00</w:t>
            </w:r>
            <w:r w:rsidR="00CD7943" w:rsidRPr="00147486">
              <w:rPr>
                <w:rFonts w:ascii="Verdana" w:hAnsi="Verdana" w:cstheme="minorHAnsi"/>
                <w:sz w:val="20"/>
                <w:szCs w:val="20"/>
              </w:rPr>
              <w:t> </w:t>
            </w:r>
            <w:r w:rsidRPr="00147486">
              <w:rPr>
                <w:rFonts w:ascii="Verdana" w:hAnsi="Verdana" w:cstheme="minorHAnsi"/>
                <w:sz w:val="20"/>
                <w:szCs w:val="20"/>
              </w:rPr>
              <w:t xml:space="preserve">€ </w:t>
            </w:r>
          </w:p>
          <w:p w14:paraId="65BA7F7C" w14:textId="14A9983D" w:rsidR="00AA37D9" w:rsidRDefault="00A42026" w:rsidP="00787223">
            <w:pPr>
              <w:rPr>
                <w:rFonts w:ascii="Verdana" w:hAnsi="Verdana" w:cstheme="minorHAnsi"/>
                <w:sz w:val="20"/>
                <w:szCs w:val="20"/>
              </w:rPr>
            </w:pPr>
            <w:r w:rsidRPr="00147486">
              <w:rPr>
                <w:rFonts w:ascii="Verdana" w:hAnsi="Verdana" w:cstheme="minorHAnsi"/>
                <w:sz w:val="20"/>
                <w:szCs w:val="20"/>
              </w:rPr>
              <w:t>(</w:t>
            </w:r>
            <w:r w:rsidR="0022304D" w:rsidRPr="00147486">
              <w:rPr>
                <w:rFonts w:ascii="Verdana" w:hAnsi="Verdana" w:cstheme="minorHAnsi"/>
                <w:sz w:val="20"/>
                <w:szCs w:val="20"/>
              </w:rPr>
              <w:t>t.i.</w:t>
            </w:r>
            <w:r w:rsidR="00AA37D9">
              <w:rPr>
                <w:rFonts w:ascii="Verdana" w:hAnsi="Verdana" w:cstheme="minorHAnsi"/>
                <w:sz w:val="20"/>
                <w:szCs w:val="20"/>
              </w:rPr>
              <w:t>,</w:t>
            </w:r>
            <w:r w:rsidR="0022304D" w:rsidRPr="00147486">
              <w:rPr>
                <w:rFonts w:ascii="Verdana" w:hAnsi="Verdana" w:cstheme="minorHAnsi"/>
                <w:sz w:val="20"/>
                <w:szCs w:val="20"/>
              </w:rPr>
              <w:t xml:space="preserve"> </w:t>
            </w:r>
            <w:r w:rsidRPr="00147486">
              <w:rPr>
                <w:rFonts w:ascii="Verdana" w:hAnsi="Verdana" w:cstheme="minorHAnsi"/>
                <w:sz w:val="20"/>
                <w:szCs w:val="20"/>
              </w:rPr>
              <w:t>1200</w:t>
            </w:r>
            <w:r w:rsidR="00AA37D9">
              <w:rPr>
                <w:rFonts w:ascii="Verdana" w:hAnsi="Verdana" w:cstheme="minorHAnsi"/>
                <w:sz w:val="20"/>
                <w:szCs w:val="20"/>
              </w:rPr>
              <w:t>–</w:t>
            </w:r>
            <w:r w:rsidRPr="00147486">
              <w:rPr>
                <w:rFonts w:ascii="Verdana" w:hAnsi="Verdana" w:cstheme="minorHAnsi"/>
                <w:sz w:val="20"/>
                <w:szCs w:val="20"/>
              </w:rPr>
              <w:t>132</w:t>
            </w:r>
            <w:r w:rsidR="00AA37D9">
              <w:rPr>
                <w:rFonts w:ascii="Verdana" w:hAnsi="Verdana" w:cstheme="minorHAnsi"/>
                <w:sz w:val="20"/>
                <w:szCs w:val="20"/>
              </w:rPr>
              <w:t>–</w:t>
            </w:r>
            <w:r w:rsidRPr="00147486">
              <w:rPr>
                <w:rFonts w:ascii="Verdana" w:hAnsi="Verdana" w:cstheme="minorHAnsi"/>
                <w:sz w:val="20"/>
                <w:szCs w:val="20"/>
              </w:rPr>
              <w:t xml:space="preserve">600) (jo par </w:t>
            </w:r>
          </w:p>
          <w:p w14:paraId="1D4B4D3D" w14:textId="4942212B" w:rsidR="00A42026" w:rsidRPr="00147486" w:rsidRDefault="00A42026" w:rsidP="00787223">
            <w:pPr>
              <w:rPr>
                <w:rFonts w:ascii="Verdana" w:hAnsi="Verdana" w:cstheme="minorHAnsi"/>
                <w:sz w:val="20"/>
                <w:szCs w:val="20"/>
              </w:rPr>
            </w:pPr>
            <w:r w:rsidRPr="00147486">
              <w:rPr>
                <w:rFonts w:ascii="Verdana" w:hAnsi="Verdana" w:cstheme="minorHAnsi"/>
                <w:sz w:val="20"/>
                <w:szCs w:val="20"/>
              </w:rPr>
              <w:t>3 bērniem ir atvieglojumi)</w:t>
            </w:r>
          </w:p>
          <w:p w14:paraId="25D74AD0" w14:textId="77777777" w:rsidR="005B23A8" w:rsidRPr="00147486" w:rsidRDefault="005B23A8" w:rsidP="00787223">
            <w:pPr>
              <w:rPr>
                <w:rFonts w:ascii="Verdana" w:hAnsi="Verdana" w:cstheme="minorHAnsi"/>
                <w:sz w:val="20"/>
                <w:szCs w:val="20"/>
              </w:rPr>
            </w:pPr>
          </w:p>
          <w:p w14:paraId="310A059C" w14:textId="08FF53A1" w:rsidR="00A42026" w:rsidRPr="00147486" w:rsidRDefault="00A42026" w:rsidP="00AA37D9">
            <w:pPr>
              <w:rPr>
                <w:rFonts w:ascii="Verdana" w:hAnsi="Verdana" w:cstheme="minorHAnsi"/>
                <w:color w:val="000000"/>
                <w:sz w:val="20"/>
                <w:szCs w:val="20"/>
                <w:shd w:val="clear" w:color="auto" w:fill="FFFFFF"/>
              </w:rPr>
            </w:pPr>
            <w:r w:rsidRPr="00147486">
              <w:rPr>
                <w:rFonts w:ascii="Verdana" w:hAnsi="Verdana" w:cstheme="minorHAnsi"/>
                <w:sz w:val="20"/>
                <w:szCs w:val="20"/>
              </w:rPr>
              <w:t xml:space="preserve">IIN 20 % </w:t>
            </w:r>
            <w:r w:rsidR="00352B18" w:rsidRPr="00147486">
              <w:rPr>
                <w:rFonts w:ascii="Verdana" w:hAnsi="Verdana" w:cstheme="minorHAnsi"/>
                <w:sz w:val="20"/>
                <w:szCs w:val="20"/>
              </w:rPr>
              <w:t xml:space="preserve">ir </w:t>
            </w:r>
            <w:r w:rsidRPr="00147486">
              <w:rPr>
                <w:rFonts w:ascii="Verdana" w:hAnsi="Verdana" w:cstheme="minorHAnsi"/>
                <w:sz w:val="20"/>
                <w:szCs w:val="20"/>
              </w:rPr>
              <w:t>93,60</w:t>
            </w:r>
            <w:r w:rsidR="00CD7943" w:rsidRPr="00147486">
              <w:rPr>
                <w:rFonts w:ascii="Verdana" w:hAnsi="Verdana" w:cstheme="minorHAnsi"/>
                <w:sz w:val="20"/>
                <w:szCs w:val="20"/>
              </w:rPr>
              <w:t> </w:t>
            </w:r>
            <w:r w:rsidRPr="00147486">
              <w:rPr>
                <w:rFonts w:ascii="Verdana" w:hAnsi="Verdana" w:cstheme="minorHAnsi"/>
                <w:sz w:val="20"/>
                <w:szCs w:val="20"/>
              </w:rPr>
              <w:t xml:space="preserve">€ </w:t>
            </w:r>
          </w:p>
        </w:tc>
      </w:tr>
      <w:tr w:rsidR="000C4B5F" w:rsidRPr="00061A40" w14:paraId="14C17601" w14:textId="77777777" w:rsidTr="00EB3252">
        <w:tc>
          <w:tcPr>
            <w:tcW w:w="9776" w:type="dxa"/>
            <w:gridSpan w:val="4"/>
          </w:tcPr>
          <w:p w14:paraId="7FAB4A4B" w14:textId="6A2B7450" w:rsidR="000C4B5F" w:rsidRPr="00147486" w:rsidRDefault="000C4B5F" w:rsidP="007E581C">
            <w:pPr>
              <w:spacing w:before="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 xml:space="preserve">Pēc nodokļu nomaksas (uz rokas) </w:t>
            </w:r>
          </w:p>
          <w:p w14:paraId="0CFB037C" w14:textId="1C82AF15" w:rsidR="000C4B5F" w:rsidRPr="00147486" w:rsidRDefault="000C4B5F" w:rsidP="007E581C">
            <w:pPr>
              <w:spacing w:after="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 xml:space="preserve">974,40 </w:t>
            </w:r>
            <w:r w:rsidRPr="00147486">
              <w:rPr>
                <w:rFonts w:ascii="Verdana" w:hAnsi="Verdana" w:cstheme="minorHAnsi"/>
                <w:b/>
                <w:sz w:val="20"/>
                <w:szCs w:val="20"/>
              </w:rPr>
              <w:t>€</w:t>
            </w:r>
          </w:p>
        </w:tc>
      </w:tr>
    </w:tbl>
    <w:p w14:paraId="50961E6E" w14:textId="3FE3A576" w:rsidR="00F46946" w:rsidRPr="00147486" w:rsidRDefault="00F46946" w:rsidP="009623F8">
      <w:pPr>
        <w:rPr>
          <w:rFonts w:ascii="Verdana" w:hAnsi="Verdana" w:cstheme="minorHAnsi"/>
          <w:sz w:val="20"/>
          <w:szCs w:val="20"/>
        </w:rPr>
      </w:pPr>
    </w:p>
    <w:tbl>
      <w:tblPr>
        <w:tblStyle w:val="TableGrid"/>
        <w:tblW w:w="9776" w:type="dxa"/>
        <w:tblLook w:val="04A0" w:firstRow="1" w:lastRow="0" w:firstColumn="1" w:lastColumn="0" w:noHBand="0" w:noVBand="1"/>
      </w:tblPr>
      <w:tblGrid>
        <w:gridCol w:w="2074"/>
        <w:gridCol w:w="2074"/>
        <w:gridCol w:w="2074"/>
        <w:gridCol w:w="3554"/>
      </w:tblGrid>
      <w:tr w:rsidR="00F615E6" w:rsidRPr="00061A40" w14:paraId="5675002D" w14:textId="77777777" w:rsidTr="0054661D">
        <w:tc>
          <w:tcPr>
            <w:tcW w:w="9776" w:type="dxa"/>
            <w:gridSpan w:val="4"/>
          </w:tcPr>
          <w:p w14:paraId="3DDCB0BC" w14:textId="6BC9313B" w:rsidR="00F615E6" w:rsidRPr="00147486" w:rsidRDefault="00AA37D9" w:rsidP="00AA37D9">
            <w:pPr>
              <w:spacing w:before="40" w:after="40"/>
              <w:jc w:val="right"/>
              <w:rPr>
                <w:rFonts w:ascii="Verdana" w:hAnsi="Verdana" w:cstheme="minorHAnsi"/>
                <w:b/>
                <w:color w:val="000000"/>
                <w:sz w:val="20"/>
                <w:szCs w:val="20"/>
                <w:shd w:val="clear" w:color="auto" w:fill="FFFFFF"/>
              </w:rPr>
            </w:pPr>
            <w:r>
              <w:rPr>
                <w:rFonts w:ascii="Verdana" w:hAnsi="Verdana" w:cstheme="minorHAnsi"/>
                <w:b/>
                <w:color w:val="000000"/>
                <w:sz w:val="20"/>
                <w:szCs w:val="20"/>
                <w:shd w:val="clear" w:color="auto" w:fill="FFFFFF"/>
              </w:rPr>
              <w:t>3.s</w:t>
            </w:r>
            <w:r w:rsidR="00F615E6" w:rsidRPr="00147486">
              <w:rPr>
                <w:rFonts w:ascii="Verdana" w:hAnsi="Verdana" w:cstheme="minorHAnsi"/>
                <w:b/>
                <w:color w:val="000000"/>
                <w:sz w:val="20"/>
                <w:szCs w:val="20"/>
                <w:shd w:val="clear" w:color="auto" w:fill="FFFFFF"/>
              </w:rPr>
              <w:t xml:space="preserve">ituācija </w:t>
            </w:r>
          </w:p>
        </w:tc>
      </w:tr>
      <w:tr w:rsidR="007A3E29" w:rsidRPr="00061A40" w14:paraId="58D4673B" w14:textId="77777777" w:rsidTr="0054661D">
        <w:tc>
          <w:tcPr>
            <w:tcW w:w="9776" w:type="dxa"/>
            <w:gridSpan w:val="4"/>
          </w:tcPr>
          <w:p w14:paraId="01C40A86" w14:textId="2072841F" w:rsidR="007A3E29" w:rsidRPr="00147486" w:rsidRDefault="007A3E29" w:rsidP="00AA37D9">
            <w:pPr>
              <w:spacing w:before="40" w:after="40"/>
              <w:jc w:val="center"/>
              <w:rPr>
                <w:rFonts w:ascii="Verdana" w:hAnsi="Verdana" w:cstheme="minorHAnsi"/>
                <w:b/>
                <w:color w:val="000000"/>
                <w:sz w:val="20"/>
                <w:szCs w:val="20"/>
                <w:shd w:val="clear" w:color="auto" w:fill="FFFFFF"/>
              </w:rPr>
            </w:pPr>
            <w:r w:rsidRPr="00147486">
              <w:rPr>
                <w:rFonts w:ascii="Verdana" w:hAnsi="Verdana" w:cstheme="minorHAnsi"/>
                <w:color w:val="000000"/>
                <w:sz w:val="20"/>
                <w:szCs w:val="20"/>
                <w:shd w:val="clear" w:color="auto" w:fill="FFFFFF"/>
              </w:rPr>
              <w:t>Algas nodokļa grāmatiņā darbavieta atzīmēta kā galvenā ienākum</w:t>
            </w:r>
            <w:r w:rsidR="00AA37D9">
              <w:rPr>
                <w:rFonts w:ascii="Verdana" w:hAnsi="Verdana" w:cstheme="minorHAnsi"/>
                <w:color w:val="000000"/>
                <w:sz w:val="20"/>
                <w:szCs w:val="20"/>
                <w:shd w:val="clear" w:color="auto" w:fill="FFFFFF"/>
              </w:rPr>
              <w:t>u</w:t>
            </w:r>
            <w:r w:rsidRPr="00147486">
              <w:rPr>
                <w:rFonts w:ascii="Verdana" w:hAnsi="Verdana" w:cstheme="minorHAnsi"/>
                <w:color w:val="000000"/>
                <w:sz w:val="20"/>
                <w:szCs w:val="20"/>
                <w:shd w:val="clear" w:color="auto" w:fill="FFFFFF"/>
              </w:rPr>
              <w:t xml:space="preserve"> gūšanas vieta</w:t>
            </w:r>
          </w:p>
        </w:tc>
      </w:tr>
      <w:tr w:rsidR="00F615E6" w:rsidRPr="00061A40" w14:paraId="0D126159" w14:textId="77777777" w:rsidTr="003E5776">
        <w:tc>
          <w:tcPr>
            <w:tcW w:w="2074" w:type="dxa"/>
          </w:tcPr>
          <w:p w14:paraId="61949D0E" w14:textId="08D457F1" w:rsidR="00F615E6" w:rsidRDefault="00D42817" w:rsidP="00787223">
            <w:pPr>
              <w:rPr>
                <w:rFonts w:ascii="Verdana" w:hAnsi="Verdana" w:cstheme="minorHAnsi"/>
                <w:b/>
                <w:sz w:val="20"/>
                <w:szCs w:val="20"/>
              </w:rPr>
            </w:pPr>
            <w:r w:rsidRPr="00147486">
              <w:rPr>
                <w:rFonts w:ascii="Verdana" w:hAnsi="Verdana" w:cstheme="minorHAnsi"/>
                <w:b/>
                <w:sz w:val="20"/>
                <w:szCs w:val="20"/>
              </w:rPr>
              <w:t>A</w:t>
            </w:r>
            <w:r w:rsidR="00F615E6" w:rsidRPr="00147486">
              <w:rPr>
                <w:rFonts w:ascii="Verdana" w:hAnsi="Verdana" w:cstheme="minorHAnsi"/>
                <w:b/>
                <w:sz w:val="20"/>
                <w:szCs w:val="20"/>
              </w:rPr>
              <w:t>lga 440</w:t>
            </w:r>
            <w:r w:rsidR="00CD7943" w:rsidRPr="00147486">
              <w:rPr>
                <w:rFonts w:ascii="Verdana" w:hAnsi="Verdana" w:cstheme="minorHAnsi"/>
                <w:b/>
                <w:sz w:val="20"/>
                <w:szCs w:val="20"/>
              </w:rPr>
              <w:t> </w:t>
            </w:r>
            <w:r w:rsidR="00F615E6" w:rsidRPr="00147486">
              <w:rPr>
                <w:rFonts w:ascii="Verdana" w:hAnsi="Verdana" w:cstheme="minorHAnsi"/>
                <w:b/>
                <w:sz w:val="20"/>
                <w:szCs w:val="20"/>
              </w:rPr>
              <w:t>€</w:t>
            </w:r>
            <w:r w:rsidRPr="00147486">
              <w:rPr>
                <w:rFonts w:ascii="Verdana" w:hAnsi="Verdana" w:cstheme="minorHAnsi"/>
                <w:b/>
                <w:sz w:val="20"/>
                <w:szCs w:val="20"/>
              </w:rPr>
              <w:t xml:space="preserve"> (minimālā)</w:t>
            </w:r>
          </w:p>
          <w:p w14:paraId="553E7C0F" w14:textId="77777777" w:rsidR="00AA37D9" w:rsidRPr="00147486" w:rsidRDefault="00AA37D9" w:rsidP="00787223">
            <w:pPr>
              <w:rPr>
                <w:rFonts w:ascii="Verdana" w:hAnsi="Verdana" w:cstheme="minorHAnsi"/>
                <w:b/>
                <w:sz w:val="20"/>
                <w:szCs w:val="20"/>
              </w:rPr>
            </w:pPr>
          </w:p>
          <w:p w14:paraId="1D5A12B5" w14:textId="16E7C35E" w:rsidR="00F615E6" w:rsidRPr="00147486" w:rsidRDefault="00F615E6" w:rsidP="00787223">
            <w:pPr>
              <w:rPr>
                <w:rFonts w:ascii="Verdana" w:hAnsi="Verdana" w:cstheme="minorHAnsi"/>
                <w:sz w:val="20"/>
                <w:szCs w:val="20"/>
              </w:rPr>
            </w:pPr>
            <w:r w:rsidRPr="00147486">
              <w:rPr>
                <w:rFonts w:ascii="Verdana" w:hAnsi="Verdana" w:cstheme="minorHAnsi"/>
                <w:sz w:val="20"/>
                <w:szCs w:val="20"/>
              </w:rPr>
              <w:t>Neapliekamais minums 200</w:t>
            </w:r>
            <w:r w:rsidR="00CD7943" w:rsidRPr="00147486">
              <w:rPr>
                <w:rFonts w:ascii="Verdana" w:hAnsi="Verdana" w:cstheme="minorHAnsi"/>
                <w:sz w:val="20"/>
                <w:szCs w:val="20"/>
              </w:rPr>
              <w:t> </w:t>
            </w:r>
            <w:r w:rsidRPr="00147486">
              <w:rPr>
                <w:rFonts w:ascii="Verdana" w:hAnsi="Verdana" w:cstheme="minorHAnsi"/>
                <w:sz w:val="20"/>
                <w:szCs w:val="20"/>
              </w:rPr>
              <w:t>€</w:t>
            </w:r>
          </w:p>
        </w:tc>
        <w:tc>
          <w:tcPr>
            <w:tcW w:w="2074" w:type="dxa"/>
          </w:tcPr>
          <w:p w14:paraId="48C3FC3D" w14:textId="64434B16" w:rsidR="00F615E6" w:rsidRPr="00147486" w:rsidRDefault="00F615E6" w:rsidP="00AA37D9">
            <w:pPr>
              <w:rPr>
                <w:rFonts w:ascii="Verdana" w:hAnsi="Verdana" w:cstheme="minorHAnsi"/>
                <w:b/>
                <w:sz w:val="20"/>
                <w:szCs w:val="20"/>
              </w:rPr>
            </w:pPr>
            <w:r w:rsidRPr="00147486">
              <w:rPr>
                <w:rFonts w:ascii="Verdana" w:hAnsi="Verdana" w:cstheme="minorHAnsi"/>
                <w:color w:val="000000"/>
                <w:sz w:val="20"/>
                <w:szCs w:val="20"/>
                <w:shd w:val="clear" w:color="auto" w:fill="FFFFFF"/>
              </w:rPr>
              <w:t xml:space="preserve">11 % VSAOI </w:t>
            </w:r>
            <w:r w:rsidR="00AA37D9">
              <w:rPr>
                <w:rFonts w:ascii="Verdana" w:hAnsi="Verdana" w:cstheme="minorHAnsi"/>
                <w:color w:val="000000"/>
                <w:sz w:val="20"/>
                <w:szCs w:val="20"/>
                <w:shd w:val="clear" w:color="auto" w:fill="FFFFFF"/>
              </w:rPr>
              <w:t>–</w:t>
            </w:r>
            <w:r w:rsidRPr="00147486">
              <w:rPr>
                <w:rFonts w:ascii="Verdana" w:hAnsi="Verdana" w:cstheme="minorHAnsi"/>
                <w:color w:val="000000"/>
                <w:sz w:val="20"/>
                <w:szCs w:val="20"/>
                <w:shd w:val="clear" w:color="auto" w:fill="FFFFFF"/>
              </w:rPr>
              <w:t xml:space="preserve"> 48,40</w:t>
            </w:r>
            <w:r w:rsidR="00CD7943" w:rsidRPr="00147486">
              <w:rPr>
                <w:rFonts w:ascii="Verdana" w:hAnsi="Verdana" w:cstheme="minorHAnsi"/>
                <w:color w:val="000000"/>
                <w:sz w:val="20"/>
                <w:szCs w:val="20"/>
                <w:shd w:val="clear" w:color="auto" w:fill="FFFFFF"/>
              </w:rPr>
              <w:t> </w:t>
            </w:r>
            <w:r w:rsidRPr="00147486">
              <w:rPr>
                <w:rFonts w:ascii="Verdana" w:hAnsi="Verdana" w:cstheme="minorHAnsi"/>
                <w:sz w:val="20"/>
                <w:szCs w:val="20"/>
              </w:rPr>
              <w:t>€</w:t>
            </w:r>
          </w:p>
        </w:tc>
        <w:tc>
          <w:tcPr>
            <w:tcW w:w="2074" w:type="dxa"/>
          </w:tcPr>
          <w:p w14:paraId="238C5D75" w14:textId="0A0192B0" w:rsidR="00F615E6" w:rsidRDefault="00F615E6" w:rsidP="00787223">
            <w:pPr>
              <w:rPr>
                <w:rFonts w:ascii="Verdana" w:hAnsi="Verdana" w:cstheme="minorHAnsi"/>
                <w:sz w:val="20"/>
                <w:szCs w:val="20"/>
              </w:rPr>
            </w:pPr>
            <w:r w:rsidRPr="00147486">
              <w:rPr>
                <w:rFonts w:ascii="Verdana" w:hAnsi="Verdana" w:cstheme="minorHAnsi"/>
                <w:sz w:val="20"/>
                <w:szCs w:val="20"/>
              </w:rPr>
              <w:t>1 bērns</w:t>
            </w:r>
          </w:p>
          <w:p w14:paraId="79652368" w14:textId="77777777" w:rsidR="00AA37D9" w:rsidRPr="00147486" w:rsidRDefault="00AA37D9" w:rsidP="00787223">
            <w:pPr>
              <w:rPr>
                <w:rFonts w:ascii="Verdana" w:hAnsi="Verdana" w:cstheme="minorHAnsi"/>
                <w:sz w:val="20"/>
                <w:szCs w:val="20"/>
              </w:rPr>
            </w:pPr>
          </w:p>
          <w:p w14:paraId="5AEA11B7" w14:textId="11861CB6" w:rsidR="00F615E6" w:rsidRPr="00147486" w:rsidRDefault="00CD7943" w:rsidP="001E4E59">
            <w:pPr>
              <w:rPr>
                <w:rFonts w:ascii="Verdana" w:hAnsi="Verdana" w:cstheme="minorHAnsi"/>
                <w:sz w:val="20"/>
                <w:szCs w:val="20"/>
              </w:rPr>
            </w:pPr>
            <w:r w:rsidRPr="00147486">
              <w:rPr>
                <w:rFonts w:ascii="Verdana" w:hAnsi="Verdana" w:cstheme="minorHAnsi"/>
                <w:sz w:val="20"/>
                <w:szCs w:val="20"/>
              </w:rPr>
              <w:t>200 </w:t>
            </w:r>
            <w:r w:rsidR="00F615E6" w:rsidRPr="00147486">
              <w:rPr>
                <w:rFonts w:ascii="Verdana" w:hAnsi="Verdana" w:cstheme="minorHAnsi"/>
                <w:sz w:val="20"/>
                <w:szCs w:val="20"/>
              </w:rPr>
              <w:t xml:space="preserve">€ atvieglojums </w:t>
            </w:r>
          </w:p>
        </w:tc>
        <w:tc>
          <w:tcPr>
            <w:tcW w:w="3554" w:type="dxa"/>
          </w:tcPr>
          <w:p w14:paraId="63BE8C29" w14:textId="77777777" w:rsidR="000C4B5F" w:rsidRPr="00147486" w:rsidRDefault="00F615E6" w:rsidP="00787223">
            <w:pPr>
              <w:rPr>
                <w:rFonts w:ascii="Verdana" w:hAnsi="Verdana" w:cstheme="minorHAnsi"/>
                <w:sz w:val="20"/>
                <w:szCs w:val="20"/>
              </w:rPr>
            </w:pPr>
            <w:r w:rsidRPr="00147486">
              <w:rPr>
                <w:rFonts w:ascii="Verdana" w:hAnsi="Verdana" w:cstheme="minorHAnsi"/>
                <w:sz w:val="20"/>
                <w:szCs w:val="20"/>
              </w:rPr>
              <w:t xml:space="preserve">IIN nav jāmaksā </w:t>
            </w:r>
          </w:p>
          <w:p w14:paraId="0031AEFA" w14:textId="32A97ED5" w:rsidR="00F615E6" w:rsidRPr="00147486" w:rsidRDefault="00F615E6" w:rsidP="00AA37D9">
            <w:pPr>
              <w:rPr>
                <w:rFonts w:ascii="Verdana" w:hAnsi="Verdana" w:cstheme="minorHAnsi"/>
                <w:color w:val="000000"/>
                <w:sz w:val="20"/>
                <w:szCs w:val="20"/>
                <w:shd w:val="clear" w:color="auto" w:fill="FFFFFF"/>
              </w:rPr>
            </w:pPr>
            <w:r w:rsidRPr="00147486">
              <w:rPr>
                <w:rFonts w:ascii="Verdana" w:hAnsi="Verdana" w:cstheme="minorHAnsi"/>
                <w:sz w:val="20"/>
                <w:szCs w:val="20"/>
              </w:rPr>
              <w:t>(</w:t>
            </w:r>
            <w:r w:rsidR="00180645" w:rsidRPr="00147486">
              <w:rPr>
                <w:rFonts w:ascii="Verdana" w:hAnsi="Verdana" w:cstheme="minorHAnsi"/>
                <w:sz w:val="20"/>
                <w:szCs w:val="20"/>
              </w:rPr>
              <w:t>t.i.</w:t>
            </w:r>
            <w:r w:rsidR="00AA37D9">
              <w:rPr>
                <w:rFonts w:ascii="Verdana" w:hAnsi="Verdana" w:cstheme="minorHAnsi"/>
                <w:sz w:val="20"/>
                <w:szCs w:val="20"/>
              </w:rPr>
              <w:t>,</w:t>
            </w:r>
            <w:r w:rsidR="00180645" w:rsidRPr="00147486">
              <w:rPr>
                <w:rFonts w:ascii="Verdana" w:hAnsi="Verdana" w:cstheme="minorHAnsi"/>
                <w:sz w:val="20"/>
                <w:szCs w:val="20"/>
              </w:rPr>
              <w:t xml:space="preserve"> </w:t>
            </w:r>
            <w:r w:rsidRPr="00147486">
              <w:rPr>
                <w:rFonts w:ascii="Verdana" w:hAnsi="Verdana" w:cstheme="minorHAnsi"/>
                <w:sz w:val="20"/>
                <w:szCs w:val="20"/>
              </w:rPr>
              <w:t>440</w:t>
            </w:r>
            <w:r w:rsidR="00AA37D9">
              <w:rPr>
                <w:rFonts w:ascii="Verdana" w:hAnsi="Verdana" w:cstheme="minorHAnsi"/>
                <w:sz w:val="20"/>
                <w:szCs w:val="20"/>
              </w:rPr>
              <w:t>–</w:t>
            </w:r>
            <w:r w:rsidRPr="00147486">
              <w:rPr>
                <w:rFonts w:ascii="Verdana" w:hAnsi="Verdana" w:cstheme="minorHAnsi"/>
                <w:sz w:val="20"/>
                <w:szCs w:val="20"/>
              </w:rPr>
              <w:t>48,40</w:t>
            </w:r>
            <w:r w:rsidR="00AA37D9">
              <w:rPr>
                <w:rFonts w:ascii="Verdana" w:hAnsi="Verdana" w:cstheme="minorHAnsi"/>
                <w:sz w:val="20"/>
                <w:szCs w:val="20"/>
              </w:rPr>
              <w:t>–</w:t>
            </w:r>
            <w:r w:rsidRPr="00147486">
              <w:rPr>
                <w:rFonts w:ascii="Verdana" w:hAnsi="Verdana" w:cstheme="minorHAnsi"/>
                <w:sz w:val="20"/>
                <w:szCs w:val="20"/>
              </w:rPr>
              <w:t>200</w:t>
            </w:r>
            <w:r w:rsidR="00AA37D9">
              <w:rPr>
                <w:rFonts w:ascii="Verdana" w:hAnsi="Verdana" w:cstheme="minorHAnsi"/>
                <w:sz w:val="20"/>
                <w:szCs w:val="20"/>
              </w:rPr>
              <w:t>–</w:t>
            </w:r>
            <w:r w:rsidRPr="00147486">
              <w:rPr>
                <w:rFonts w:ascii="Verdana" w:hAnsi="Verdana" w:cstheme="minorHAnsi"/>
                <w:sz w:val="20"/>
                <w:szCs w:val="20"/>
              </w:rPr>
              <w:t>200)</w:t>
            </w:r>
          </w:p>
        </w:tc>
      </w:tr>
      <w:tr w:rsidR="000C4B5F" w:rsidRPr="00061A40" w14:paraId="61F1FE32" w14:textId="77777777" w:rsidTr="004F7A3D">
        <w:tc>
          <w:tcPr>
            <w:tcW w:w="9776" w:type="dxa"/>
            <w:gridSpan w:val="4"/>
          </w:tcPr>
          <w:p w14:paraId="095D316B" w14:textId="21B09B9C" w:rsidR="000C4B5F" w:rsidRPr="00147486" w:rsidRDefault="000C4B5F" w:rsidP="007E581C">
            <w:pPr>
              <w:spacing w:before="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 xml:space="preserve">Pēc nodokļu nomaksas (uz rokas) </w:t>
            </w:r>
          </w:p>
          <w:p w14:paraId="046641AB" w14:textId="3DBF8BDF" w:rsidR="000C4B5F" w:rsidRPr="00147486" w:rsidRDefault="000C4B5F" w:rsidP="007E581C">
            <w:pPr>
              <w:spacing w:after="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391,60</w:t>
            </w:r>
            <w:r w:rsidR="00CD7943" w:rsidRPr="00147486">
              <w:rPr>
                <w:rFonts w:ascii="Verdana" w:hAnsi="Verdana" w:cstheme="minorHAnsi"/>
                <w:b/>
                <w:color w:val="000000"/>
                <w:sz w:val="20"/>
                <w:szCs w:val="20"/>
                <w:shd w:val="clear" w:color="auto" w:fill="FFFFFF"/>
              </w:rPr>
              <w:t> </w:t>
            </w:r>
            <w:r w:rsidRPr="00147486">
              <w:rPr>
                <w:rFonts w:ascii="Verdana" w:hAnsi="Verdana" w:cstheme="minorHAnsi"/>
                <w:b/>
                <w:sz w:val="20"/>
                <w:szCs w:val="20"/>
              </w:rPr>
              <w:t>€</w:t>
            </w:r>
          </w:p>
        </w:tc>
      </w:tr>
      <w:tr w:rsidR="00F615E6" w:rsidRPr="00061A40" w14:paraId="15AC788C" w14:textId="77777777" w:rsidTr="007F6C91">
        <w:tc>
          <w:tcPr>
            <w:tcW w:w="9776" w:type="dxa"/>
            <w:gridSpan w:val="4"/>
          </w:tcPr>
          <w:p w14:paraId="0E3EAE2C" w14:textId="0B27934F" w:rsidR="00F615E6" w:rsidRPr="00147486" w:rsidRDefault="00AA37D9" w:rsidP="00086691">
            <w:pPr>
              <w:spacing w:before="40" w:after="40"/>
              <w:jc w:val="right"/>
              <w:rPr>
                <w:rFonts w:ascii="Verdana" w:hAnsi="Verdana" w:cstheme="minorHAnsi"/>
                <w:b/>
                <w:color w:val="000000"/>
                <w:sz w:val="20"/>
                <w:szCs w:val="20"/>
                <w:shd w:val="clear" w:color="auto" w:fill="FFFFFF"/>
              </w:rPr>
            </w:pPr>
            <w:r>
              <w:rPr>
                <w:rFonts w:ascii="Verdana" w:hAnsi="Verdana" w:cstheme="minorHAnsi"/>
                <w:b/>
                <w:color w:val="000000"/>
                <w:sz w:val="20"/>
                <w:szCs w:val="20"/>
                <w:shd w:val="clear" w:color="auto" w:fill="FFFFFF"/>
              </w:rPr>
              <w:lastRenderedPageBreak/>
              <w:t>4.s</w:t>
            </w:r>
            <w:r w:rsidR="00F615E6" w:rsidRPr="00147486">
              <w:rPr>
                <w:rFonts w:ascii="Verdana" w:hAnsi="Verdana" w:cstheme="minorHAnsi"/>
                <w:b/>
                <w:color w:val="000000"/>
                <w:sz w:val="20"/>
                <w:szCs w:val="20"/>
                <w:shd w:val="clear" w:color="auto" w:fill="FFFFFF"/>
              </w:rPr>
              <w:t>ituācija</w:t>
            </w:r>
            <w:r w:rsidR="00086691">
              <w:rPr>
                <w:rFonts w:ascii="Verdana" w:hAnsi="Verdana" w:cstheme="minorHAnsi"/>
                <w:b/>
                <w:color w:val="000000"/>
                <w:sz w:val="20"/>
                <w:szCs w:val="20"/>
                <w:shd w:val="clear" w:color="auto" w:fill="FFFFFF"/>
              </w:rPr>
              <w:t xml:space="preserve"> </w:t>
            </w:r>
          </w:p>
        </w:tc>
      </w:tr>
      <w:tr w:rsidR="007A3E29" w:rsidRPr="00061A40" w14:paraId="71653E65" w14:textId="77777777" w:rsidTr="007F6C91">
        <w:tc>
          <w:tcPr>
            <w:tcW w:w="9776" w:type="dxa"/>
            <w:gridSpan w:val="4"/>
          </w:tcPr>
          <w:p w14:paraId="670CCEC5" w14:textId="084AEF9B" w:rsidR="007A3E29" w:rsidRPr="00147486" w:rsidRDefault="007A3E29" w:rsidP="00AA37D9">
            <w:pPr>
              <w:spacing w:before="40" w:after="40"/>
              <w:jc w:val="center"/>
              <w:rPr>
                <w:rFonts w:ascii="Verdana" w:hAnsi="Verdana" w:cstheme="minorHAnsi"/>
                <w:b/>
                <w:color w:val="000000"/>
                <w:sz w:val="20"/>
                <w:szCs w:val="20"/>
                <w:shd w:val="clear" w:color="auto" w:fill="FFFFFF"/>
              </w:rPr>
            </w:pPr>
            <w:r w:rsidRPr="00147486">
              <w:rPr>
                <w:rFonts w:ascii="Verdana" w:hAnsi="Verdana" w:cstheme="minorHAnsi"/>
                <w:color w:val="000000"/>
                <w:sz w:val="20"/>
                <w:szCs w:val="20"/>
                <w:shd w:val="clear" w:color="auto" w:fill="FFFFFF"/>
              </w:rPr>
              <w:t>Algas nodokļa grāmatiņā darbavieta atzīmēta kā galvenā ienākum</w:t>
            </w:r>
            <w:r w:rsidR="00AA37D9">
              <w:rPr>
                <w:rFonts w:ascii="Verdana" w:hAnsi="Verdana" w:cstheme="minorHAnsi"/>
                <w:color w:val="000000"/>
                <w:sz w:val="20"/>
                <w:szCs w:val="20"/>
                <w:shd w:val="clear" w:color="auto" w:fill="FFFFFF"/>
              </w:rPr>
              <w:t>u</w:t>
            </w:r>
            <w:r w:rsidRPr="00147486">
              <w:rPr>
                <w:rFonts w:ascii="Verdana" w:hAnsi="Verdana" w:cstheme="minorHAnsi"/>
                <w:color w:val="000000"/>
                <w:sz w:val="20"/>
                <w:szCs w:val="20"/>
                <w:shd w:val="clear" w:color="auto" w:fill="FFFFFF"/>
              </w:rPr>
              <w:t xml:space="preserve"> gūšanas vieta</w:t>
            </w:r>
          </w:p>
        </w:tc>
      </w:tr>
      <w:tr w:rsidR="00F615E6" w:rsidRPr="00061A40" w14:paraId="159AEDB2" w14:textId="77777777" w:rsidTr="000C240D">
        <w:tc>
          <w:tcPr>
            <w:tcW w:w="2074" w:type="dxa"/>
          </w:tcPr>
          <w:p w14:paraId="14994CEF" w14:textId="6E3A70A1" w:rsidR="00F615E6" w:rsidRDefault="00D42817" w:rsidP="00787223">
            <w:pPr>
              <w:rPr>
                <w:rFonts w:ascii="Verdana" w:hAnsi="Verdana" w:cstheme="minorHAnsi"/>
                <w:b/>
                <w:sz w:val="20"/>
                <w:szCs w:val="20"/>
              </w:rPr>
            </w:pPr>
            <w:r w:rsidRPr="00147486">
              <w:rPr>
                <w:rFonts w:ascii="Verdana" w:hAnsi="Verdana" w:cstheme="minorHAnsi"/>
                <w:b/>
                <w:sz w:val="20"/>
                <w:szCs w:val="20"/>
              </w:rPr>
              <w:t>A</w:t>
            </w:r>
            <w:r w:rsidR="00F615E6" w:rsidRPr="00147486">
              <w:rPr>
                <w:rFonts w:ascii="Verdana" w:hAnsi="Verdana" w:cstheme="minorHAnsi"/>
                <w:b/>
                <w:sz w:val="20"/>
                <w:szCs w:val="20"/>
              </w:rPr>
              <w:t xml:space="preserve">lga </w:t>
            </w:r>
            <w:r w:rsidR="00CD7943" w:rsidRPr="00147486">
              <w:rPr>
                <w:rFonts w:ascii="Verdana" w:hAnsi="Verdana" w:cstheme="minorHAnsi"/>
                <w:b/>
                <w:sz w:val="20"/>
                <w:szCs w:val="20"/>
              </w:rPr>
              <w:t>440 </w:t>
            </w:r>
            <w:r w:rsidR="00F615E6" w:rsidRPr="00147486">
              <w:rPr>
                <w:rFonts w:ascii="Verdana" w:hAnsi="Verdana" w:cstheme="minorHAnsi"/>
                <w:b/>
                <w:sz w:val="20"/>
                <w:szCs w:val="20"/>
              </w:rPr>
              <w:t>€</w:t>
            </w:r>
            <w:r w:rsidRPr="00147486">
              <w:rPr>
                <w:rFonts w:ascii="Verdana" w:hAnsi="Verdana" w:cstheme="minorHAnsi"/>
                <w:b/>
                <w:sz w:val="20"/>
                <w:szCs w:val="20"/>
              </w:rPr>
              <w:t xml:space="preserve"> (minimālā)</w:t>
            </w:r>
          </w:p>
          <w:p w14:paraId="52FFD170" w14:textId="77777777" w:rsidR="00AA37D9" w:rsidRPr="00147486" w:rsidRDefault="00AA37D9" w:rsidP="00787223">
            <w:pPr>
              <w:rPr>
                <w:rFonts w:ascii="Verdana" w:hAnsi="Verdana" w:cstheme="minorHAnsi"/>
                <w:b/>
                <w:sz w:val="20"/>
                <w:szCs w:val="20"/>
              </w:rPr>
            </w:pPr>
          </w:p>
          <w:p w14:paraId="58291788" w14:textId="11446E96" w:rsidR="00F615E6" w:rsidRPr="00147486" w:rsidRDefault="00F615E6" w:rsidP="00F615E6">
            <w:pPr>
              <w:rPr>
                <w:rFonts w:ascii="Verdana" w:hAnsi="Verdana" w:cstheme="minorHAnsi"/>
                <w:sz w:val="20"/>
                <w:szCs w:val="20"/>
              </w:rPr>
            </w:pPr>
            <w:r w:rsidRPr="00147486">
              <w:rPr>
                <w:rFonts w:ascii="Verdana" w:hAnsi="Verdana" w:cstheme="minorHAnsi"/>
                <w:sz w:val="20"/>
                <w:szCs w:val="20"/>
              </w:rPr>
              <w:t>Neapliekamais minums 200</w:t>
            </w:r>
            <w:r w:rsidR="00CD7943" w:rsidRPr="00147486">
              <w:rPr>
                <w:rFonts w:ascii="Verdana" w:hAnsi="Verdana" w:cstheme="minorHAnsi"/>
                <w:sz w:val="20"/>
                <w:szCs w:val="20"/>
              </w:rPr>
              <w:t> </w:t>
            </w:r>
            <w:r w:rsidRPr="00147486">
              <w:rPr>
                <w:rFonts w:ascii="Verdana" w:hAnsi="Verdana" w:cstheme="minorHAnsi"/>
                <w:sz w:val="20"/>
                <w:szCs w:val="20"/>
              </w:rPr>
              <w:t>€</w:t>
            </w:r>
          </w:p>
        </w:tc>
        <w:tc>
          <w:tcPr>
            <w:tcW w:w="2074" w:type="dxa"/>
          </w:tcPr>
          <w:p w14:paraId="7B6CA5F7" w14:textId="3DD6BFBC" w:rsidR="00F615E6" w:rsidRPr="00147486" w:rsidRDefault="00F615E6" w:rsidP="00AA37D9">
            <w:pPr>
              <w:rPr>
                <w:rFonts w:ascii="Verdana" w:hAnsi="Verdana" w:cstheme="minorHAnsi"/>
                <w:b/>
                <w:sz w:val="20"/>
                <w:szCs w:val="20"/>
              </w:rPr>
            </w:pPr>
            <w:r w:rsidRPr="00147486">
              <w:rPr>
                <w:rFonts w:ascii="Verdana" w:hAnsi="Verdana" w:cstheme="minorHAnsi"/>
                <w:color w:val="000000"/>
                <w:sz w:val="20"/>
                <w:szCs w:val="20"/>
                <w:shd w:val="clear" w:color="auto" w:fill="FFFFFF"/>
              </w:rPr>
              <w:t xml:space="preserve">11 % VSAOI </w:t>
            </w:r>
            <w:r w:rsidR="00AA37D9">
              <w:rPr>
                <w:rFonts w:ascii="Verdana" w:hAnsi="Verdana" w:cstheme="minorHAnsi"/>
                <w:color w:val="000000"/>
                <w:sz w:val="20"/>
                <w:szCs w:val="20"/>
                <w:shd w:val="clear" w:color="auto" w:fill="FFFFFF"/>
              </w:rPr>
              <w:t>–</w:t>
            </w:r>
            <w:r w:rsidRPr="00147486">
              <w:rPr>
                <w:rFonts w:ascii="Verdana" w:hAnsi="Verdana" w:cstheme="minorHAnsi"/>
                <w:color w:val="000000"/>
                <w:sz w:val="20"/>
                <w:szCs w:val="20"/>
                <w:shd w:val="clear" w:color="auto" w:fill="FFFFFF"/>
              </w:rPr>
              <w:t xml:space="preserve"> 48,40</w:t>
            </w:r>
            <w:r w:rsidR="00CD7943" w:rsidRPr="00147486">
              <w:rPr>
                <w:rFonts w:ascii="Verdana" w:hAnsi="Verdana" w:cstheme="minorHAnsi"/>
                <w:color w:val="000000"/>
                <w:sz w:val="20"/>
                <w:szCs w:val="20"/>
                <w:shd w:val="clear" w:color="auto" w:fill="FFFFFF"/>
              </w:rPr>
              <w:t> </w:t>
            </w:r>
            <w:r w:rsidRPr="00147486">
              <w:rPr>
                <w:rFonts w:ascii="Verdana" w:hAnsi="Verdana" w:cstheme="minorHAnsi"/>
                <w:sz w:val="20"/>
                <w:szCs w:val="20"/>
              </w:rPr>
              <w:t>€</w:t>
            </w:r>
          </w:p>
        </w:tc>
        <w:tc>
          <w:tcPr>
            <w:tcW w:w="2074" w:type="dxa"/>
          </w:tcPr>
          <w:p w14:paraId="3B78AAC7" w14:textId="2AE38539" w:rsidR="00F615E6" w:rsidRDefault="0075157D" w:rsidP="00787223">
            <w:pPr>
              <w:rPr>
                <w:rFonts w:ascii="Verdana" w:hAnsi="Verdana" w:cstheme="minorHAnsi"/>
                <w:sz w:val="20"/>
                <w:szCs w:val="20"/>
              </w:rPr>
            </w:pPr>
            <w:r w:rsidRPr="00147486">
              <w:rPr>
                <w:rFonts w:ascii="Verdana" w:hAnsi="Verdana" w:cstheme="minorHAnsi"/>
                <w:sz w:val="20"/>
                <w:szCs w:val="20"/>
              </w:rPr>
              <w:t>Bērn</w:t>
            </w:r>
            <w:r w:rsidR="00AA37D9">
              <w:rPr>
                <w:rFonts w:ascii="Verdana" w:hAnsi="Verdana" w:cstheme="minorHAnsi"/>
                <w:sz w:val="20"/>
                <w:szCs w:val="20"/>
              </w:rPr>
              <w:t>u</w:t>
            </w:r>
            <w:r w:rsidR="00F615E6" w:rsidRPr="00147486">
              <w:rPr>
                <w:rFonts w:ascii="Verdana" w:hAnsi="Verdana" w:cstheme="minorHAnsi"/>
                <w:sz w:val="20"/>
                <w:szCs w:val="20"/>
              </w:rPr>
              <w:t xml:space="preserve"> nav</w:t>
            </w:r>
          </w:p>
          <w:p w14:paraId="1CB1BA13" w14:textId="77777777" w:rsidR="00AA37D9" w:rsidRPr="00147486" w:rsidRDefault="00AA37D9" w:rsidP="00787223">
            <w:pPr>
              <w:rPr>
                <w:rFonts w:ascii="Verdana" w:hAnsi="Verdana" w:cstheme="minorHAnsi"/>
                <w:sz w:val="20"/>
                <w:szCs w:val="20"/>
              </w:rPr>
            </w:pPr>
          </w:p>
          <w:p w14:paraId="1F3C5D20" w14:textId="757AA4C2" w:rsidR="00F615E6" w:rsidRPr="00147486" w:rsidRDefault="00F615E6" w:rsidP="00AA37D9">
            <w:pPr>
              <w:rPr>
                <w:rFonts w:ascii="Verdana" w:hAnsi="Verdana" w:cstheme="minorHAnsi"/>
                <w:sz w:val="20"/>
                <w:szCs w:val="20"/>
              </w:rPr>
            </w:pPr>
            <w:r w:rsidRPr="00147486">
              <w:rPr>
                <w:rFonts w:ascii="Verdana" w:hAnsi="Verdana" w:cstheme="minorHAnsi"/>
                <w:sz w:val="20"/>
                <w:szCs w:val="20"/>
              </w:rPr>
              <w:t>Atvieglojumi netiek piemēroti</w:t>
            </w:r>
          </w:p>
        </w:tc>
        <w:tc>
          <w:tcPr>
            <w:tcW w:w="3554" w:type="dxa"/>
          </w:tcPr>
          <w:p w14:paraId="43006730" w14:textId="27BB0484" w:rsidR="00F615E6" w:rsidRPr="00147486" w:rsidRDefault="00F615E6" w:rsidP="00787223">
            <w:pPr>
              <w:rPr>
                <w:rFonts w:ascii="Verdana" w:hAnsi="Verdana" w:cstheme="minorHAnsi"/>
                <w:sz w:val="20"/>
                <w:szCs w:val="20"/>
              </w:rPr>
            </w:pPr>
            <w:r w:rsidRPr="00147486">
              <w:rPr>
                <w:rFonts w:ascii="Verdana" w:hAnsi="Verdana" w:cstheme="minorHAnsi"/>
                <w:sz w:val="20"/>
                <w:szCs w:val="20"/>
              </w:rPr>
              <w:t>IIN jāmaksā no 191,60</w:t>
            </w:r>
            <w:r w:rsidR="00CD7943" w:rsidRPr="00147486">
              <w:rPr>
                <w:rFonts w:ascii="Verdana" w:hAnsi="Verdana" w:cstheme="minorHAnsi"/>
                <w:sz w:val="20"/>
                <w:szCs w:val="20"/>
              </w:rPr>
              <w:t> </w:t>
            </w:r>
            <w:r w:rsidRPr="00147486">
              <w:rPr>
                <w:rFonts w:ascii="Verdana" w:hAnsi="Verdana" w:cstheme="minorHAnsi"/>
                <w:sz w:val="20"/>
                <w:szCs w:val="20"/>
              </w:rPr>
              <w:t xml:space="preserve">€  </w:t>
            </w:r>
          </w:p>
          <w:p w14:paraId="018379E1" w14:textId="4F0BB9BB" w:rsidR="00F615E6" w:rsidRPr="00147486" w:rsidRDefault="00F615E6" w:rsidP="00787223">
            <w:pPr>
              <w:rPr>
                <w:rFonts w:ascii="Verdana" w:hAnsi="Verdana" w:cstheme="minorHAnsi"/>
                <w:sz w:val="20"/>
                <w:szCs w:val="20"/>
              </w:rPr>
            </w:pPr>
            <w:r w:rsidRPr="00147486">
              <w:rPr>
                <w:rFonts w:ascii="Verdana" w:hAnsi="Verdana" w:cstheme="minorHAnsi"/>
                <w:sz w:val="20"/>
                <w:szCs w:val="20"/>
              </w:rPr>
              <w:t>(</w:t>
            </w:r>
            <w:r w:rsidR="00841F65" w:rsidRPr="00147486">
              <w:rPr>
                <w:rFonts w:ascii="Verdana" w:hAnsi="Verdana" w:cstheme="minorHAnsi"/>
                <w:sz w:val="20"/>
                <w:szCs w:val="20"/>
              </w:rPr>
              <w:t>t.i.</w:t>
            </w:r>
            <w:r w:rsidR="00AA37D9">
              <w:rPr>
                <w:rFonts w:ascii="Verdana" w:hAnsi="Verdana" w:cstheme="minorHAnsi"/>
                <w:sz w:val="20"/>
                <w:szCs w:val="20"/>
              </w:rPr>
              <w:t>,</w:t>
            </w:r>
            <w:r w:rsidR="00841F65" w:rsidRPr="00147486">
              <w:rPr>
                <w:rFonts w:ascii="Verdana" w:hAnsi="Verdana" w:cstheme="minorHAnsi"/>
                <w:sz w:val="20"/>
                <w:szCs w:val="20"/>
              </w:rPr>
              <w:t xml:space="preserve"> </w:t>
            </w:r>
            <w:r w:rsidRPr="00147486">
              <w:rPr>
                <w:rFonts w:ascii="Verdana" w:hAnsi="Verdana" w:cstheme="minorHAnsi"/>
                <w:sz w:val="20"/>
                <w:szCs w:val="20"/>
              </w:rPr>
              <w:t>440</w:t>
            </w:r>
            <w:r w:rsidR="00AA37D9">
              <w:rPr>
                <w:rFonts w:ascii="Verdana" w:hAnsi="Verdana" w:cstheme="minorHAnsi"/>
                <w:sz w:val="20"/>
                <w:szCs w:val="20"/>
              </w:rPr>
              <w:t>–</w:t>
            </w:r>
            <w:r w:rsidRPr="00147486">
              <w:rPr>
                <w:rFonts w:ascii="Verdana" w:hAnsi="Verdana" w:cstheme="minorHAnsi"/>
                <w:sz w:val="20"/>
                <w:szCs w:val="20"/>
              </w:rPr>
              <w:t>48,4</w:t>
            </w:r>
            <w:r w:rsidR="00AA37D9">
              <w:rPr>
                <w:rFonts w:ascii="Verdana" w:hAnsi="Verdana" w:cstheme="minorHAnsi"/>
                <w:sz w:val="20"/>
                <w:szCs w:val="20"/>
              </w:rPr>
              <w:t>–</w:t>
            </w:r>
            <w:r w:rsidRPr="00147486">
              <w:rPr>
                <w:rFonts w:ascii="Verdana" w:hAnsi="Verdana" w:cstheme="minorHAnsi"/>
                <w:sz w:val="20"/>
                <w:szCs w:val="20"/>
              </w:rPr>
              <w:t>200)</w:t>
            </w:r>
          </w:p>
          <w:p w14:paraId="0B2F1B85" w14:textId="77777777" w:rsidR="005B23A8" w:rsidRPr="00147486" w:rsidRDefault="005B23A8" w:rsidP="00CD7943">
            <w:pPr>
              <w:rPr>
                <w:rFonts w:ascii="Verdana" w:hAnsi="Verdana" w:cstheme="minorHAnsi"/>
                <w:sz w:val="20"/>
                <w:szCs w:val="20"/>
              </w:rPr>
            </w:pPr>
          </w:p>
          <w:p w14:paraId="19C0D43D" w14:textId="0FE11AFF" w:rsidR="00F615E6" w:rsidRPr="00147486" w:rsidRDefault="00F615E6" w:rsidP="00AA37D9">
            <w:pPr>
              <w:rPr>
                <w:rFonts w:ascii="Verdana" w:hAnsi="Verdana" w:cstheme="minorHAnsi"/>
                <w:color w:val="000000"/>
                <w:sz w:val="20"/>
                <w:szCs w:val="20"/>
                <w:shd w:val="clear" w:color="auto" w:fill="FFFFFF"/>
              </w:rPr>
            </w:pPr>
            <w:r w:rsidRPr="00147486">
              <w:rPr>
                <w:rFonts w:ascii="Verdana" w:hAnsi="Verdana" w:cstheme="minorHAnsi"/>
                <w:sz w:val="20"/>
                <w:szCs w:val="20"/>
              </w:rPr>
              <w:t xml:space="preserve">IIN 20 % </w:t>
            </w:r>
            <w:r w:rsidR="009871B5" w:rsidRPr="00147486">
              <w:rPr>
                <w:rFonts w:ascii="Verdana" w:hAnsi="Verdana" w:cstheme="minorHAnsi"/>
                <w:sz w:val="20"/>
                <w:szCs w:val="20"/>
              </w:rPr>
              <w:t xml:space="preserve">ir </w:t>
            </w:r>
            <w:r w:rsidRPr="00147486">
              <w:rPr>
                <w:rFonts w:ascii="Verdana" w:hAnsi="Verdana" w:cstheme="minorHAnsi"/>
                <w:sz w:val="20"/>
                <w:szCs w:val="20"/>
              </w:rPr>
              <w:t>38,32</w:t>
            </w:r>
            <w:r w:rsidR="00CD7943" w:rsidRPr="00147486">
              <w:rPr>
                <w:rFonts w:ascii="Verdana" w:hAnsi="Verdana" w:cstheme="minorHAnsi"/>
                <w:sz w:val="20"/>
                <w:szCs w:val="20"/>
              </w:rPr>
              <w:t> </w:t>
            </w:r>
            <w:r w:rsidRPr="00147486">
              <w:rPr>
                <w:rFonts w:ascii="Verdana" w:hAnsi="Verdana" w:cstheme="minorHAnsi"/>
                <w:sz w:val="20"/>
                <w:szCs w:val="20"/>
              </w:rPr>
              <w:t>€</w:t>
            </w:r>
          </w:p>
        </w:tc>
      </w:tr>
      <w:tr w:rsidR="000C4B5F" w:rsidRPr="00061A40" w14:paraId="47A3AF03" w14:textId="77777777" w:rsidTr="00603EBA">
        <w:tc>
          <w:tcPr>
            <w:tcW w:w="9776" w:type="dxa"/>
            <w:gridSpan w:val="4"/>
          </w:tcPr>
          <w:p w14:paraId="0E013739" w14:textId="122801F9" w:rsidR="000C4B5F" w:rsidRPr="00147486" w:rsidRDefault="000C4B5F" w:rsidP="007E581C">
            <w:pPr>
              <w:spacing w:before="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 xml:space="preserve">Pēc nodokļu nomaksas (uz rokas) </w:t>
            </w:r>
          </w:p>
          <w:p w14:paraId="5D70B384" w14:textId="21123C24" w:rsidR="000C4B5F" w:rsidRPr="00147486" w:rsidRDefault="000C4B5F" w:rsidP="007E581C">
            <w:pPr>
              <w:spacing w:after="40"/>
              <w:jc w:val="center"/>
              <w:rPr>
                <w:rFonts w:ascii="Verdana" w:hAnsi="Verdana" w:cstheme="minorHAnsi"/>
                <w:b/>
                <w:color w:val="000000"/>
                <w:sz w:val="20"/>
                <w:szCs w:val="20"/>
                <w:shd w:val="clear" w:color="auto" w:fill="FFFFFF"/>
              </w:rPr>
            </w:pPr>
            <w:r w:rsidRPr="00147486">
              <w:rPr>
                <w:rFonts w:ascii="Verdana" w:hAnsi="Verdana" w:cstheme="minorHAnsi"/>
                <w:b/>
                <w:color w:val="000000"/>
                <w:sz w:val="20"/>
                <w:szCs w:val="20"/>
                <w:shd w:val="clear" w:color="auto" w:fill="FFFFFF"/>
              </w:rPr>
              <w:t>353,28</w:t>
            </w:r>
            <w:r w:rsidR="00CD7943" w:rsidRPr="00147486">
              <w:rPr>
                <w:rFonts w:ascii="Verdana" w:hAnsi="Verdana" w:cstheme="minorHAnsi"/>
                <w:b/>
                <w:color w:val="000000"/>
                <w:sz w:val="20"/>
                <w:szCs w:val="20"/>
                <w:shd w:val="clear" w:color="auto" w:fill="FFFFFF"/>
              </w:rPr>
              <w:t> </w:t>
            </w:r>
            <w:r w:rsidRPr="00147486">
              <w:rPr>
                <w:rFonts w:ascii="Verdana" w:hAnsi="Verdana" w:cstheme="minorHAnsi"/>
                <w:b/>
                <w:sz w:val="20"/>
                <w:szCs w:val="20"/>
              </w:rPr>
              <w:t>€</w:t>
            </w:r>
          </w:p>
        </w:tc>
      </w:tr>
    </w:tbl>
    <w:p w14:paraId="3D2D4F0E" w14:textId="77777777" w:rsidR="00F46946" w:rsidRPr="00147486" w:rsidRDefault="00F46946" w:rsidP="009623F8">
      <w:pPr>
        <w:rPr>
          <w:rFonts w:ascii="Verdana" w:hAnsi="Verdana" w:cstheme="minorHAnsi"/>
          <w:sz w:val="20"/>
          <w:szCs w:val="20"/>
        </w:rPr>
      </w:pPr>
    </w:p>
    <w:p w14:paraId="51EE2F79" w14:textId="4FE2038D" w:rsidR="004A17A4" w:rsidRPr="00147486" w:rsidRDefault="004A17A4" w:rsidP="004A17A4">
      <w:pPr>
        <w:jc w:val="both"/>
        <w:rPr>
          <w:rFonts w:ascii="Verdana" w:hAnsi="Verdana" w:cstheme="minorHAnsi"/>
          <w:sz w:val="20"/>
          <w:szCs w:val="20"/>
        </w:rPr>
      </w:pPr>
      <w:r w:rsidRPr="00147486">
        <w:rPr>
          <w:rFonts w:ascii="Verdana" w:hAnsi="Verdana" w:cstheme="minorHAnsi"/>
          <w:sz w:val="20"/>
          <w:szCs w:val="20"/>
        </w:rPr>
        <w:t>Kā redzams piemēros, at</w:t>
      </w:r>
      <w:r w:rsidR="00AA37D9">
        <w:rPr>
          <w:rFonts w:ascii="Verdana" w:hAnsi="Verdana" w:cstheme="minorHAnsi"/>
          <w:sz w:val="20"/>
          <w:szCs w:val="20"/>
        </w:rPr>
        <w:t>bilstoši</w:t>
      </w:r>
      <w:r w:rsidRPr="00147486">
        <w:rPr>
          <w:rFonts w:ascii="Verdana" w:hAnsi="Verdana" w:cstheme="minorHAnsi"/>
          <w:sz w:val="20"/>
          <w:szCs w:val="20"/>
        </w:rPr>
        <w:t xml:space="preserve"> piemērotajiem nodokļu atvieglojumiem atšķiras summa, kas nomaksāta nodokļos. Tātad, ja cilvēkam ir lieli ienākumi un nav apgādājamo personu, tā nav persona ar invaliditāti, politiski represēta persona vai nacionālās pretošanās kustības dalībnieks, tad viņam nekādi atvieglojumi nepienākas, un šī persona nodokļos nomaksā lielāku summu </w:t>
      </w:r>
      <w:r w:rsidR="00AA37D9">
        <w:rPr>
          <w:rFonts w:ascii="Verdana" w:hAnsi="Verdana" w:cstheme="minorHAnsi"/>
          <w:sz w:val="20"/>
          <w:szCs w:val="20"/>
        </w:rPr>
        <w:t>ne</w:t>
      </w:r>
      <w:r w:rsidRPr="00147486">
        <w:rPr>
          <w:rFonts w:ascii="Verdana" w:hAnsi="Verdana" w:cstheme="minorHAnsi"/>
          <w:sz w:val="20"/>
          <w:szCs w:val="20"/>
        </w:rPr>
        <w:t>kā citi strādājošie. Nākamā grupa ir cilvēki ar vidējiem un lieliem ienākumiem, kuru apgādībā ir bērni</w:t>
      </w:r>
      <w:r w:rsidR="00DB12FF">
        <w:rPr>
          <w:rFonts w:ascii="Verdana" w:hAnsi="Verdana" w:cstheme="minorHAnsi"/>
          <w:sz w:val="20"/>
          <w:szCs w:val="20"/>
        </w:rPr>
        <w:t>.</w:t>
      </w:r>
      <w:r w:rsidRPr="00147486">
        <w:rPr>
          <w:rFonts w:ascii="Verdana" w:hAnsi="Verdana" w:cstheme="minorHAnsi"/>
          <w:sz w:val="20"/>
          <w:szCs w:val="20"/>
        </w:rPr>
        <w:t xml:space="preserve"> </w:t>
      </w:r>
      <w:r w:rsidR="00DB12FF">
        <w:rPr>
          <w:rFonts w:ascii="Verdana" w:hAnsi="Verdana" w:cstheme="minorHAnsi"/>
          <w:sz w:val="20"/>
          <w:szCs w:val="20"/>
        </w:rPr>
        <w:t>V</w:t>
      </w:r>
      <w:r w:rsidRPr="00147486">
        <w:rPr>
          <w:rFonts w:ascii="Verdana" w:hAnsi="Verdana" w:cstheme="minorHAnsi"/>
          <w:sz w:val="20"/>
          <w:szCs w:val="20"/>
        </w:rPr>
        <w:t>iņiem nodokļos jāmaksā mazāk, jo par katru bērnu tiek piemērot</w:t>
      </w:r>
      <w:r w:rsidR="00C2169A" w:rsidRPr="00147486">
        <w:rPr>
          <w:rFonts w:ascii="Verdana" w:hAnsi="Verdana" w:cstheme="minorHAnsi"/>
          <w:sz w:val="20"/>
          <w:szCs w:val="20"/>
        </w:rPr>
        <w:t>i</w:t>
      </w:r>
      <w:r w:rsidRPr="00147486">
        <w:rPr>
          <w:rFonts w:ascii="Verdana" w:hAnsi="Verdana" w:cstheme="minorHAnsi"/>
          <w:sz w:val="20"/>
          <w:szCs w:val="20"/>
        </w:rPr>
        <w:t xml:space="preserve"> nodokļu atvieglojumi. </w:t>
      </w:r>
      <w:r w:rsidR="00DB12FF">
        <w:rPr>
          <w:rFonts w:ascii="Verdana" w:hAnsi="Verdana" w:cstheme="minorHAnsi"/>
          <w:sz w:val="20"/>
          <w:szCs w:val="20"/>
        </w:rPr>
        <w:t xml:space="preserve">Bet </w:t>
      </w:r>
      <w:r w:rsidRPr="00147486">
        <w:rPr>
          <w:rFonts w:ascii="Verdana" w:hAnsi="Verdana" w:cstheme="minorHAnsi"/>
          <w:sz w:val="20"/>
          <w:szCs w:val="20"/>
        </w:rPr>
        <w:t>cilvēki ar zemiem ienākumiem nodokļos maksā vismazāk. Tādējādi nodokļu sistēmā tiek ievērots progresivitātes princips</w:t>
      </w:r>
      <w:r w:rsidR="00AA37D9">
        <w:rPr>
          <w:rFonts w:ascii="Verdana" w:hAnsi="Verdana" w:cstheme="minorHAnsi"/>
          <w:sz w:val="20"/>
          <w:szCs w:val="20"/>
        </w:rPr>
        <w:t xml:space="preserve"> –</w:t>
      </w:r>
      <w:r w:rsidRPr="00147486">
        <w:rPr>
          <w:rFonts w:ascii="Verdana" w:hAnsi="Verdana" w:cstheme="minorHAnsi"/>
          <w:sz w:val="20"/>
          <w:szCs w:val="20"/>
        </w:rPr>
        <w:t xml:space="preserve"> turīgākie maksā vairāk</w:t>
      </w:r>
      <w:r w:rsidR="00DB12FF">
        <w:rPr>
          <w:rFonts w:ascii="Verdana" w:hAnsi="Verdana" w:cstheme="minorHAnsi"/>
          <w:sz w:val="20"/>
          <w:szCs w:val="20"/>
        </w:rPr>
        <w:t xml:space="preserve">, </w:t>
      </w:r>
      <w:r w:rsidR="00DB12FF" w:rsidRPr="00147486">
        <w:rPr>
          <w:rFonts w:ascii="Verdana" w:eastAsia="Times New Roman" w:hAnsi="Verdana" w:cstheme="minorHAnsi"/>
          <w:sz w:val="20"/>
          <w:szCs w:val="20"/>
        </w:rPr>
        <w:t>mazo algu saņēmēji – mazāk</w:t>
      </w:r>
      <w:r w:rsidRPr="00147486">
        <w:rPr>
          <w:rFonts w:ascii="Verdana" w:hAnsi="Verdana" w:cstheme="minorHAnsi"/>
          <w:sz w:val="20"/>
          <w:szCs w:val="20"/>
        </w:rPr>
        <w:t>.</w:t>
      </w:r>
    </w:p>
    <w:p w14:paraId="2A3BEA8A" w14:textId="39EC1D02" w:rsidR="009A54F1" w:rsidRPr="00147486" w:rsidRDefault="009A54F1" w:rsidP="009623F8">
      <w:pPr>
        <w:rPr>
          <w:rFonts w:ascii="Verdana" w:hAnsi="Verdana" w:cstheme="minorHAnsi"/>
          <w:sz w:val="20"/>
          <w:szCs w:val="20"/>
        </w:rPr>
      </w:pPr>
    </w:p>
    <w:p w14:paraId="3221A18E" w14:textId="77777777" w:rsidR="004A17A4" w:rsidRPr="00147486" w:rsidRDefault="004A17A4" w:rsidP="009623F8">
      <w:pPr>
        <w:rPr>
          <w:rFonts w:ascii="Verdana" w:hAnsi="Verdana" w:cstheme="minorHAnsi"/>
          <w:sz w:val="20"/>
          <w:szCs w:val="20"/>
        </w:rPr>
      </w:pPr>
    </w:p>
    <w:p w14:paraId="6F0CA1E5" w14:textId="4E5E4FDF" w:rsidR="00535B88" w:rsidRPr="00147486" w:rsidRDefault="005325B3" w:rsidP="009623F8">
      <w:pPr>
        <w:contextualSpacing/>
        <w:rPr>
          <w:rFonts w:ascii="Verdana" w:eastAsia="Times New Roman" w:hAnsi="Verdana" w:cstheme="minorHAnsi"/>
          <w:b/>
          <w:sz w:val="20"/>
          <w:szCs w:val="20"/>
        </w:rPr>
      </w:pPr>
      <w:r w:rsidRPr="00147486">
        <w:rPr>
          <w:rFonts w:ascii="Verdana" w:eastAsia="Times New Roman" w:hAnsi="Verdana" w:cstheme="minorHAnsi"/>
          <w:b/>
          <w:sz w:val="20"/>
          <w:szCs w:val="20"/>
        </w:rPr>
        <w:t>VID prognozētais nepaliekamais minimums</w:t>
      </w:r>
    </w:p>
    <w:p w14:paraId="132AF8C1" w14:textId="77777777" w:rsidR="00C2169A" w:rsidRPr="00147486" w:rsidRDefault="00C2169A" w:rsidP="009623F8">
      <w:pPr>
        <w:rPr>
          <w:rFonts w:ascii="Verdana" w:hAnsi="Verdana" w:cstheme="minorHAnsi"/>
          <w:b/>
          <w:sz w:val="20"/>
          <w:szCs w:val="20"/>
        </w:rPr>
      </w:pPr>
    </w:p>
    <w:p w14:paraId="0D271F64" w14:textId="55EFA37B" w:rsidR="00B300F1" w:rsidRPr="00147486" w:rsidRDefault="00C2169A" w:rsidP="00C2169A">
      <w:pPr>
        <w:jc w:val="both"/>
        <w:rPr>
          <w:rFonts w:ascii="Verdana" w:hAnsi="Verdana" w:cstheme="minorHAnsi"/>
          <w:sz w:val="20"/>
          <w:szCs w:val="20"/>
        </w:rPr>
      </w:pPr>
      <w:r w:rsidRPr="00147486">
        <w:rPr>
          <w:rFonts w:ascii="Verdana" w:hAnsi="Verdana" w:cstheme="minorHAnsi"/>
          <w:sz w:val="20"/>
          <w:szCs w:val="20"/>
        </w:rPr>
        <w:t>Nepaliekamais minimums</w:t>
      </w:r>
      <w:r w:rsidR="00535B88" w:rsidRPr="00147486">
        <w:rPr>
          <w:rFonts w:ascii="Verdana" w:hAnsi="Verdana" w:cstheme="minorHAnsi"/>
          <w:sz w:val="20"/>
          <w:szCs w:val="20"/>
        </w:rPr>
        <w:t xml:space="preserve"> ir ienākumu daļa</w:t>
      </w:r>
      <w:r w:rsidR="00D37882" w:rsidRPr="00147486">
        <w:rPr>
          <w:rFonts w:ascii="Verdana" w:hAnsi="Verdana" w:cstheme="minorHAnsi"/>
          <w:sz w:val="20"/>
          <w:szCs w:val="20"/>
        </w:rPr>
        <w:t xml:space="preserve">, no kuras </w:t>
      </w:r>
      <w:r w:rsidR="006A33A1" w:rsidRPr="00147486">
        <w:rPr>
          <w:rFonts w:ascii="Verdana" w:hAnsi="Verdana" w:cstheme="minorHAnsi"/>
          <w:sz w:val="20"/>
          <w:szCs w:val="20"/>
        </w:rPr>
        <w:t xml:space="preserve">gada laikā </w:t>
      </w:r>
      <w:r w:rsidR="00D37882" w:rsidRPr="00147486">
        <w:rPr>
          <w:rFonts w:ascii="Verdana" w:hAnsi="Verdana" w:cstheme="minorHAnsi"/>
          <w:sz w:val="20"/>
          <w:szCs w:val="20"/>
        </w:rPr>
        <w:t xml:space="preserve">netiek rēķināts IIN, </w:t>
      </w:r>
      <w:r w:rsidR="00DB3426" w:rsidRPr="00147486">
        <w:rPr>
          <w:rFonts w:ascii="Verdana" w:hAnsi="Verdana" w:cstheme="minorHAnsi"/>
          <w:sz w:val="20"/>
          <w:szCs w:val="20"/>
        </w:rPr>
        <w:t xml:space="preserve">proti, </w:t>
      </w:r>
      <w:r w:rsidR="00D37882" w:rsidRPr="00147486">
        <w:rPr>
          <w:rFonts w:ascii="Verdana" w:hAnsi="Verdana" w:cstheme="minorHAnsi"/>
          <w:sz w:val="20"/>
          <w:szCs w:val="20"/>
        </w:rPr>
        <w:t>atalgojuma daļa, kas netiek aplikta ar nodokli.</w:t>
      </w:r>
      <w:r w:rsidR="00BE5441" w:rsidRPr="00147486">
        <w:rPr>
          <w:rFonts w:ascii="Verdana" w:hAnsi="Verdana" w:cstheme="minorHAnsi"/>
          <w:sz w:val="20"/>
          <w:szCs w:val="20"/>
        </w:rPr>
        <w:t xml:space="preserve"> </w:t>
      </w:r>
      <w:r w:rsidR="00DB3426" w:rsidRPr="00147486">
        <w:rPr>
          <w:rFonts w:ascii="Verdana" w:hAnsi="Verdana" w:cstheme="minorHAnsi"/>
          <w:sz w:val="20"/>
          <w:szCs w:val="20"/>
        </w:rPr>
        <w:t>VID prognozētais neap</w:t>
      </w:r>
      <w:r w:rsidR="007E0311" w:rsidRPr="00147486">
        <w:rPr>
          <w:rFonts w:ascii="Verdana" w:hAnsi="Verdana" w:cstheme="minorHAnsi"/>
          <w:sz w:val="20"/>
          <w:szCs w:val="20"/>
        </w:rPr>
        <w:t>liekamais</w:t>
      </w:r>
      <w:r w:rsidR="001D4C41" w:rsidRPr="00147486">
        <w:rPr>
          <w:rFonts w:ascii="Verdana" w:hAnsi="Verdana" w:cstheme="minorHAnsi"/>
          <w:sz w:val="20"/>
          <w:szCs w:val="20"/>
        </w:rPr>
        <w:t xml:space="preserve"> minimums ir no 0</w:t>
      </w:r>
      <w:r w:rsidR="00086691">
        <w:rPr>
          <w:rFonts w:ascii="Verdana" w:hAnsi="Verdana" w:cstheme="minorHAnsi"/>
          <w:sz w:val="20"/>
          <w:szCs w:val="20"/>
        </w:rPr>
        <w:t> </w:t>
      </w:r>
      <w:r w:rsidR="00575378" w:rsidRPr="00147486">
        <w:rPr>
          <w:rFonts w:ascii="Verdana" w:hAnsi="Verdana" w:cstheme="minorHAnsi"/>
          <w:sz w:val="20"/>
          <w:szCs w:val="20"/>
        </w:rPr>
        <w:t>€</w:t>
      </w:r>
      <w:r w:rsidR="001D4C41" w:rsidRPr="00147486">
        <w:rPr>
          <w:rFonts w:ascii="Verdana" w:hAnsi="Verdana" w:cstheme="minorHAnsi"/>
          <w:sz w:val="20"/>
          <w:szCs w:val="20"/>
        </w:rPr>
        <w:t xml:space="preserve"> līdz 200 </w:t>
      </w:r>
      <w:r w:rsidR="00BC4362" w:rsidRPr="00147486">
        <w:rPr>
          <w:rFonts w:ascii="Verdana" w:hAnsi="Verdana" w:cstheme="minorHAnsi"/>
          <w:sz w:val="20"/>
          <w:szCs w:val="20"/>
        </w:rPr>
        <w:t>€</w:t>
      </w:r>
      <w:r w:rsidR="001D4C41" w:rsidRPr="00147486">
        <w:rPr>
          <w:rFonts w:ascii="Verdana" w:hAnsi="Verdana" w:cstheme="minorHAnsi"/>
          <w:sz w:val="20"/>
          <w:szCs w:val="20"/>
        </w:rPr>
        <w:t>.</w:t>
      </w:r>
      <w:r w:rsidR="00A90AF5" w:rsidRPr="00147486">
        <w:rPr>
          <w:rFonts w:ascii="Verdana" w:hAnsi="Verdana" w:cstheme="minorHAnsi"/>
          <w:sz w:val="20"/>
          <w:szCs w:val="20"/>
        </w:rPr>
        <w:t xml:space="preserve"> </w:t>
      </w:r>
      <w:r w:rsidR="0084769F" w:rsidRPr="00147486">
        <w:rPr>
          <w:rFonts w:ascii="Verdana" w:hAnsi="Verdana" w:cstheme="minorHAnsi"/>
          <w:sz w:val="20"/>
          <w:szCs w:val="20"/>
        </w:rPr>
        <w:t xml:space="preserve">Maksimālo neapliekamo minimumu </w:t>
      </w:r>
      <w:r w:rsidR="00BC4362" w:rsidRPr="00147486">
        <w:rPr>
          <w:rFonts w:ascii="Verdana" w:hAnsi="Verdana" w:cstheme="minorHAnsi"/>
          <w:sz w:val="20"/>
          <w:szCs w:val="20"/>
        </w:rPr>
        <w:t>200</w:t>
      </w:r>
      <w:r w:rsidR="001D4C41" w:rsidRPr="00147486">
        <w:rPr>
          <w:rFonts w:ascii="Verdana" w:hAnsi="Verdana" w:cstheme="minorHAnsi"/>
          <w:sz w:val="20"/>
          <w:szCs w:val="20"/>
        </w:rPr>
        <w:t> </w:t>
      </w:r>
      <w:r w:rsidR="00BC4362" w:rsidRPr="00147486">
        <w:rPr>
          <w:rFonts w:ascii="Verdana" w:hAnsi="Verdana" w:cstheme="minorHAnsi"/>
          <w:sz w:val="20"/>
          <w:szCs w:val="20"/>
        </w:rPr>
        <w:t>€</w:t>
      </w:r>
      <w:r w:rsidR="00A90AF5" w:rsidRPr="00147486">
        <w:rPr>
          <w:rFonts w:ascii="Verdana" w:hAnsi="Verdana" w:cstheme="minorHAnsi"/>
          <w:sz w:val="20"/>
          <w:szCs w:val="20"/>
        </w:rPr>
        <w:t xml:space="preserve"> piemēro ienākumi</w:t>
      </w:r>
      <w:r w:rsidR="0084769F" w:rsidRPr="00147486">
        <w:rPr>
          <w:rFonts w:ascii="Verdana" w:hAnsi="Verdana" w:cstheme="minorHAnsi"/>
          <w:sz w:val="20"/>
          <w:szCs w:val="20"/>
        </w:rPr>
        <w:t>em</w:t>
      </w:r>
      <w:r w:rsidR="00A90AF5" w:rsidRPr="00147486">
        <w:rPr>
          <w:rFonts w:ascii="Verdana" w:hAnsi="Verdana" w:cstheme="minorHAnsi"/>
          <w:sz w:val="20"/>
          <w:szCs w:val="20"/>
        </w:rPr>
        <w:t xml:space="preserve"> līdz 440</w:t>
      </w:r>
      <w:r w:rsidR="001D4C41" w:rsidRPr="00147486">
        <w:rPr>
          <w:rFonts w:ascii="Verdana" w:hAnsi="Verdana" w:cstheme="minorHAnsi"/>
          <w:sz w:val="20"/>
          <w:szCs w:val="20"/>
        </w:rPr>
        <w:t> </w:t>
      </w:r>
      <w:r w:rsidR="00BC4362" w:rsidRPr="00147486">
        <w:rPr>
          <w:rFonts w:ascii="Verdana" w:hAnsi="Verdana" w:cstheme="minorHAnsi"/>
          <w:sz w:val="20"/>
          <w:szCs w:val="20"/>
        </w:rPr>
        <w:t>€</w:t>
      </w:r>
      <w:r w:rsidR="00A90AF5" w:rsidRPr="00147486">
        <w:rPr>
          <w:rFonts w:ascii="Verdana" w:hAnsi="Verdana" w:cstheme="minorHAnsi"/>
          <w:sz w:val="20"/>
          <w:szCs w:val="20"/>
        </w:rPr>
        <w:t xml:space="preserve"> mēnesī, savukārt, ja ienākumi pārsniedz</w:t>
      </w:r>
      <w:r w:rsidR="001D4C41" w:rsidRPr="00147486">
        <w:rPr>
          <w:rFonts w:ascii="Verdana" w:hAnsi="Verdana" w:cstheme="minorHAnsi"/>
          <w:sz w:val="20"/>
          <w:szCs w:val="20"/>
        </w:rPr>
        <w:t xml:space="preserve"> 1000 </w:t>
      </w:r>
      <w:r w:rsidR="00BC4362" w:rsidRPr="00147486">
        <w:rPr>
          <w:rFonts w:ascii="Verdana" w:hAnsi="Verdana" w:cstheme="minorHAnsi"/>
          <w:sz w:val="20"/>
          <w:szCs w:val="20"/>
        </w:rPr>
        <w:t>€</w:t>
      </w:r>
      <w:r w:rsidR="00FB73B1" w:rsidRPr="00147486">
        <w:rPr>
          <w:rFonts w:ascii="Verdana" w:hAnsi="Verdana" w:cstheme="minorHAnsi"/>
          <w:sz w:val="20"/>
          <w:szCs w:val="20"/>
        </w:rPr>
        <w:t xml:space="preserve"> mēnesī</w:t>
      </w:r>
      <w:r w:rsidR="00A90AF5" w:rsidRPr="00147486">
        <w:rPr>
          <w:rFonts w:ascii="Verdana" w:hAnsi="Verdana" w:cstheme="minorHAnsi"/>
          <w:sz w:val="20"/>
          <w:szCs w:val="20"/>
        </w:rPr>
        <w:t xml:space="preserve">, neapliekamo minimumu nepiemēro vispār. </w:t>
      </w:r>
    </w:p>
    <w:p w14:paraId="52ABD3DD" w14:textId="2DB64AD0" w:rsidR="007E0311" w:rsidRPr="00147486" w:rsidRDefault="00B300F1" w:rsidP="00C2169A">
      <w:pPr>
        <w:jc w:val="both"/>
        <w:rPr>
          <w:rFonts w:ascii="Verdana" w:hAnsi="Verdana" w:cstheme="minorHAnsi"/>
          <w:sz w:val="20"/>
          <w:szCs w:val="20"/>
        </w:rPr>
      </w:pPr>
      <w:r w:rsidRPr="00147486">
        <w:rPr>
          <w:rFonts w:ascii="Verdana" w:hAnsi="Verdana" w:cstheme="minorHAnsi"/>
          <w:sz w:val="20"/>
          <w:szCs w:val="20"/>
        </w:rPr>
        <w:t>No 2018.gada VID divas reizes gadā pārrēķina katra cilvēka prognozēto neapliekamo minimumu. To ikviens var redzēt savā Elektroniskās deklarēšanas sistēmas (EDS) konta sadaļā “Algas nodokļa grāmatiņa”.</w:t>
      </w:r>
    </w:p>
    <w:p w14:paraId="24EBA0ED" w14:textId="77777777" w:rsidR="0084769F" w:rsidRPr="00147486" w:rsidRDefault="0084769F" w:rsidP="009623F8">
      <w:pPr>
        <w:rPr>
          <w:rFonts w:ascii="Verdana" w:hAnsi="Verdana" w:cstheme="minorHAnsi"/>
          <w:sz w:val="20"/>
          <w:szCs w:val="20"/>
        </w:rPr>
      </w:pPr>
    </w:p>
    <w:p w14:paraId="70E34117" w14:textId="2DF97DEF" w:rsidR="00F8706F" w:rsidRPr="00147486" w:rsidRDefault="0084769F" w:rsidP="00F8706F">
      <w:pPr>
        <w:rPr>
          <w:rFonts w:ascii="Verdana" w:hAnsi="Verdana" w:cstheme="minorHAnsi"/>
          <w:i/>
          <w:sz w:val="20"/>
          <w:szCs w:val="20"/>
        </w:rPr>
      </w:pPr>
      <w:r w:rsidRPr="00147486">
        <w:rPr>
          <w:rFonts w:ascii="Verdana" w:hAnsi="Verdana" w:cstheme="minorHAnsi"/>
          <w:i/>
          <w:sz w:val="20"/>
          <w:szCs w:val="20"/>
        </w:rPr>
        <w:t>Ja ienākumi ir mainīgi</w:t>
      </w:r>
    </w:p>
    <w:p w14:paraId="76C90A5F" w14:textId="528DB837" w:rsidR="00076451" w:rsidRPr="00147486" w:rsidRDefault="00C45AE3" w:rsidP="00F8706F">
      <w:pPr>
        <w:jc w:val="both"/>
        <w:rPr>
          <w:rFonts w:ascii="Verdana" w:hAnsi="Verdana" w:cstheme="minorHAnsi"/>
          <w:sz w:val="20"/>
          <w:szCs w:val="20"/>
        </w:rPr>
      </w:pPr>
      <w:r w:rsidRPr="00147486">
        <w:rPr>
          <w:rFonts w:ascii="Verdana" w:hAnsi="Verdana" w:cstheme="minorHAnsi"/>
          <w:sz w:val="20"/>
          <w:szCs w:val="20"/>
        </w:rPr>
        <w:t>Prognozējot neapliekamo minimumu, VID ņem</w:t>
      </w:r>
      <w:r w:rsidR="007E0311" w:rsidRPr="00147486">
        <w:rPr>
          <w:rFonts w:ascii="Verdana" w:hAnsi="Verdana" w:cstheme="minorHAnsi"/>
          <w:sz w:val="20"/>
          <w:szCs w:val="20"/>
        </w:rPr>
        <w:t xml:space="preserve"> </w:t>
      </w:r>
      <w:r w:rsidR="002701CE" w:rsidRPr="00147486">
        <w:rPr>
          <w:rFonts w:ascii="Verdana" w:hAnsi="Verdana" w:cstheme="minorHAnsi"/>
          <w:sz w:val="20"/>
          <w:szCs w:val="20"/>
        </w:rPr>
        <w:t xml:space="preserve">vērā cilvēka iepriekšējā pusgadā gūtos </w:t>
      </w:r>
      <w:r w:rsidR="007E0311" w:rsidRPr="00147486">
        <w:rPr>
          <w:rFonts w:ascii="Verdana" w:hAnsi="Verdana" w:cstheme="minorHAnsi"/>
          <w:sz w:val="20"/>
          <w:szCs w:val="20"/>
        </w:rPr>
        <w:t>ienākumus</w:t>
      </w:r>
      <w:r w:rsidR="00F8706F" w:rsidRPr="00147486">
        <w:rPr>
          <w:rFonts w:ascii="Verdana" w:hAnsi="Verdana" w:cstheme="minorHAnsi"/>
          <w:sz w:val="20"/>
          <w:szCs w:val="20"/>
        </w:rPr>
        <w:t>.</w:t>
      </w:r>
      <w:r w:rsidR="00D4403B">
        <w:rPr>
          <w:rFonts w:ascii="Verdana" w:hAnsi="Verdana" w:cstheme="minorHAnsi"/>
          <w:sz w:val="20"/>
          <w:szCs w:val="20"/>
        </w:rPr>
        <w:t xml:space="preserve"> </w:t>
      </w:r>
      <w:r w:rsidR="00F93DA5" w:rsidRPr="00F93DA5">
        <w:rPr>
          <w:rFonts w:ascii="Verdana" w:hAnsi="Verdana" w:cstheme="minorHAnsi"/>
          <w:sz w:val="20"/>
          <w:szCs w:val="20"/>
        </w:rPr>
        <w:t>Jāņem vērā, ka tā ir prognoze un atsevišķos gad</w:t>
      </w:r>
      <w:r w:rsidR="00F93DA5" w:rsidRPr="00F93DA5">
        <w:rPr>
          <w:rFonts w:ascii="Verdana" w:hAnsi="Verdana" w:cstheme="minorHAnsi"/>
          <w:sz w:val="20"/>
          <w:szCs w:val="20"/>
        </w:rPr>
        <w:t>ījumos,</w:t>
      </w:r>
      <w:r w:rsidR="00556525">
        <w:rPr>
          <w:rFonts w:ascii="Verdana" w:hAnsi="Verdana" w:cstheme="minorHAnsi"/>
          <w:sz w:val="20"/>
          <w:szCs w:val="20"/>
        </w:rPr>
        <w:t xml:space="preserve"> piemēram,</w:t>
      </w:r>
      <w:r w:rsidR="00B312D0">
        <w:rPr>
          <w:rFonts w:ascii="Verdana" w:hAnsi="Verdana" w:cstheme="minorHAnsi"/>
          <w:sz w:val="20"/>
          <w:szCs w:val="20"/>
        </w:rPr>
        <w:t xml:space="preserve"> ja ienākumi ir strauji palielinājušies</w:t>
      </w:r>
      <w:bookmarkStart w:id="0" w:name="_GoBack"/>
      <w:bookmarkEnd w:id="0"/>
      <w:r w:rsidR="00F93DA5" w:rsidRPr="00F93DA5">
        <w:rPr>
          <w:rFonts w:ascii="Verdana" w:hAnsi="Verdana" w:cstheme="minorHAnsi"/>
          <w:sz w:val="20"/>
          <w:szCs w:val="20"/>
        </w:rPr>
        <w:t>, var rasties situācija, ka VID prognozētais neapliekamais minimums ir noteikts lielāks.</w:t>
      </w:r>
      <w:r w:rsidR="00F93DA5" w:rsidRPr="00F93DA5">
        <w:rPr>
          <w:rFonts w:ascii="Verdana" w:hAnsi="Verdana" w:cstheme="minorHAnsi"/>
          <w:sz w:val="20"/>
          <w:szCs w:val="20"/>
        </w:rPr>
        <w:t xml:space="preserve"> </w:t>
      </w:r>
      <w:r w:rsidR="00D477C1" w:rsidRPr="00147486">
        <w:rPr>
          <w:rFonts w:ascii="Verdana" w:hAnsi="Verdana" w:cstheme="minorHAnsi"/>
          <w:sz w:val="20"/>
          <w:szCs w:val="20"/>
        </w:rPr>
        <w:t>T</w:t>
      </w:r>
      <w:r w:rsidR="007F1A4D">
        <w:rPr>
          <w:rFonts w:ascii="Verdana" w:hAnsi="Verdana" w:cstheme="minorHAnsi"/>
          <w:sz w:val="20"/>
          <w:szCs w:val="20"/>
        </w:rPr>
        <w:t xml:space="preserve">ādā gadījumā </w:t>
      </w:r>
      <w:r w:rsidR="00382CE2" w:rsidRPr="00147486">
        <w:rPr>
          <w:rFonts w:ascii="Verdana" w:hAnsi="Verdana" w:cstheme="minorHAnsi"/>
          <w:sz w:val="20"/>
          <w:szCs w:val="20"/>
        </w:rPr>
        <w:t>nodokļos būs nomaksā</w:t>
      </w:r>
      <w:r w:rsidR="00AA37D9">
        <w:rPr>
          <w:rFonts w:ascii="Verdana" w:hAnsi="Verdana" w:cstheme="minorHAnsi"/>
          <w:sz w:val="20"/>
          <w:szCs w:val="20"/>
        </w:rPr>
        <w:t>t</w:t>
      </w:r>
      <w:r w:rsidR="00382CE2" w:rsidRPr="00147486">
        <w:rPr>
          <w:rFonts w:ascii="Verdana" w:hAnsi="Verdana" w:cstheme="minorHAnsi"/>
          <w:sz w:val="20"/>
          <w:szCs w:val="20"/>
        </w:rPr>
        <w:t xml:space="preserve">s mazāk </w:t>
      </w:r>
      <w:r w:rsidR="00AA37D9">
        <w:rPr>
          <w:rFonts w:ascii="Verdana" w:hAnsi="Verdana" w:cstheme="minorHAnsi"/>
          <w:sz w:val="20"/>
          <w:szCs w:val="20"/>
        </w:rPr>
        <w:t>ne</w:t>
      </w:r>
      <w:r w:rsidR="00382CE2" w:rsidRPr="00147486">
        <w:rPr>
          <w:rFonts w:ascii="Verdana" w:hAnsi="Verdana" w:cstheme="minorHAnsi"/>
          <w:sz w:val="20"/>
          <w:szCs w:val="20"/>
        </w:rPr>
        <w:t>kā to nosaka likums</w:t>
      </w:r>
      <w:r w:rsidR="0084769F" w:rsidRPr="00147486">
        <w:rPr>
          <w:rFonts w:ascii="Verdana" w:hAnsi="Verdana" w:cstheme="minorHAnsi"/>
          <w:sz w:val="20"/>
          <w:szCs w:val="20"/>
        </w:rPr>
        <w:t>,</w:t>
      </w:r>
      <w:r w:rsidR="00382CE2" w:rsidRPr="00147486">
        <w:rPr>
          <w:rFonts w:ascii="Verdana" w:hAnsi="Verdana" w:cstheme="minorHAnsi"/>
          <w:sz w:val="20"/>
          <w:szCs w:val="20"/>
        </w:rPr>
        <w:t xml:space="preserve"> </w:t>
      </w:r>
      <w:r w:rsidR="0084769F" w:rsidRPr="00147486">
        <w:rPr>
          <w:rFonts w:ascii="Verdana" w:hAnsi="Verdana" w:cstheme="minorHAnsi"/>
          <w:sz w:val="20"/>
          <w:szCs w:val="20"/>
        </w:rPr>
        <w:t>j</w:t>
      </w:r>
      <w:r w:rsidR="00C2523E" w:rsidRPr="00147486">
        <w:rPr>
          <w:rFonts w:ascii="Verdana" w:hAnsi="Verdana" w:cstheme="minorHAnsi"/>
          <w:sz w:val="20"/>
          <w:szCs w:val="20"/>
        </w:rPr>
        <w:t xml:space="preserve">o </w:t>
      </w:r>
      <w:r w:rsidR="00A72378" w:rsidRPr="00147486">
        <w:rPr>
          <w:rFonts w:ascii="Verdana" w:hAnsi="Verdana" w:cstheme="minorHAnsi"/>
          <w:sz w:val="20"/>
          <w:szCs w:val="20"/>
        </w:rPr>
        <w:t>no</w:t>
      </w:r>
      <w:r w:rsidR="00C2523E" w:rsidRPr="00147486">
        <w:rPr>
          <w:rFonts w:ascii="Verdana" w:hAnsi="Verdana" w:cstheme="minorHAnsi"/>
          <w:sz w:val="20"/>
          <w:szCs w:val="20"/>
        </w:rPr>
        <w:t>dokli</w:t>
      </w:r>
      <w:r w:rsidR="00086691">
        <w:rPr>
          <w:rFonts w:ascii="Verdana" w:hAnsi="Verdana" w:cstheme="minorHAnsi"/>
          <w:sz w:val="20"/>
          <w:szCs w:val="20"/>
        </w:rPr>
        <w:t>s</w:t>
      </w:r>
      <w:r w:rsidR="00C2523E" w:rsidRPr="00147486">
        <w:rPr>
          <w:rFonts w:ascii="Verdana" w:hAnsi="Verdana" w:cstheme="minorHAnsi"/>
          <w:sz w:val="20"/>
          <w:szCs w:val="20"/>
        </w:rPr>
        <w:t xml:space="preserve"> bija jāpiemēro</w:t>
      </w:r>
      <w:r w:rsidR="00B20A85" w:rsidRPr="00147486">
        <w:rPr>
          <w:rFonts w:ascii="Verdana" w:hAnsi="Verdana" w:cstheme="minorHAnsi"/>
          <w:sz w:val="20"/>
          <w:szCs w:val="20"/>
        </w:rPr>
        <w:t xml:space="preserve"> lielāka</w:t>
      </w:r>
      <w:r w:rsidR="00C2523E" w:rsidRPr="00147486">
        <w:rPr>
          <w:rFonts w:ascii="Verdana" w:hAnsi="Verdana" w:cstheme="minorHAnsi"/>
          <w:sz w:val="20"/>
          <w:szCs w:val="20"/>
        </w:rPr>
        <w:t>i</w:t>
      </w:r>
      <w:r w:rsidR="00B20A85" w:rsidRPr="00147486">
        <w:rPr>
          <w:rFonts w:ascii="Verdana" w:hAnsi="Verdana" w:cstheme="minorHAnsi"/>
          <w:sz w:val="20"/>
          <w:szCs w:val="20"/>
        </w:rPr>
        <w:t xml:space="preserve"> ienā</w:t>
      </w:r>
      <w:r w:rsidR="00C2523E" w:rsidRPr="00147486">
        <w:rPr>
          <w:rFonts w:ascii="Verdana" w:hAnsi="Verdana" w:cstheme="minorHAnsi"/>
          <w:sz w:val="20"/>
          <w:szCs w:val="20"/>
        </w:rPr>
        <w:t>kum</w:t>
      </w:r>
      <w:r w:rsidR="000243C5">
        <w:rPr>
          <w:rFonts w:ascii="Verdana" w:hAnsi="Verdana" w:cstheme="minorHAnsi"/>
          <w:sz w:val="20"/>
          <w:szCs w:val="20"/>
        </w:rPr>
        <w:t>u</w:t>
      </w:r>
      <w:r w:rsidR="00A72378" w:rsidRPr="00147486">
        <w:rPr>
          <w:rFonts w:ascii="Verdana" w:hAnsi="Verdana" w:cstheme="minorHAnsi"/>
          <w:sz w:val="20"/>
          <w:szCs w:val="20"/>
        </w:rPr>
        <w:t xml:space="preserve"> daļa</w:t>
      </w:r>
      <w:r w:rsidR="000243C5">
        <w:rPr>
          <w:rFonts w:ascii="Verdana" w:hAnsi="Verdana" w:cstheme="minorHAnsi"/>
          <w:sz w:val="20"/>
          <w:szCs w:val="20"/>
        </w:rPr>
        <w:t>i</w:t>
      </w:r>
      <w:r w:rsidR="00A72378" w:rsidRPr="00147486">
        <w:rPr>
          <w:rFonts w:ascii="Verdana" w:hAnsi="Verdana" w:cstheme="minorHAnsi"/>
          <w:sz w:val="20"/>
          <w:szCs w:val="20"/>
        </w:rPr>
        <w:t xml:space="preserve">. </w:t>
      </w:r>
      <w:r w:rsidR="00076451" w:rsidRPr="00147486">
        <w:rPr>
          <w:rFonts w:ascii="Verdana" w:hAnsi="Verdana" w:cs="Arial"/>
          <w:color w:val="333333"/>
          <w:spacing w:val="2"/>
          <w:sz w:val="20"/>
          <w:szCs w:val="20"/>
          <w:shd w:val="clear" w:color="auto" w:fill="FFFFFF"/>
        </w:rPr>
        <w:t>Tādējādi, gadam noslēdzoties, var nākties piemaksāt trūkstošo IIN.</w:t>
      </w:r>
    </w:p>
    <w:p w14:paraId="199FDC2B" w14:textId="77777777" w:rsidR="0084769F" w:rsidRPr="00147486" w:rsidRDefault="0084769F" w:rsidP="009623F8">
      <w:pPr>
        <w:rPr>
          <w:rFonts w:ascii="Verdana" w:hAnsi="Verdana" w:cs="Arial"/>
          <w:color w:val="333333"/>
          <w:spacing w:val="2"/>
          <w:sz w:val="20"/>
          <w:szCs w:val="20"/>
          <w:shd w:val="clear" w:color="auto" w:fill="FFFFFF"/>
        </w:rPr>
      </w:pPr>
    </w:p>
    <w:p w14:paraId="24CE28A0" w14:textId="35C07BDE" w:rsidR="0084769F" w:rsidRPr="00147486" w:rsidRDefault="0084769F" w:rsidP="009623F8">
      <w:pPr>
        <w:rPr>
          <w:rFonts w:ascii="Verdana" w:hAnsi="Verdana" w:cstheme="minorHAnsi"/>
          <w:i/>
          <w:sz w:val="20"/>
          <w:szCs w:val="20"/>
        </w:rPr>
      </w:pPr>
      <w:r w:rsidRPr="00147486">
        <w:rPr>
          <w:rFonts w:ascii="Verdana" w:hAnsi="Verdana" w:cstheme="minorHAnsi"/>
          <w:i/>
          <w:sz w:val="20"/>
          <w:szCs w:val="20"/>
        </w:rPr>
        <w:t>Nodokļu starpību var kompensēt</w:t>
      </w:r>
      <w:r w:rsidR="00070661" w:rsidRPr="00147486">
        <w:rPr>
          <w:rFonts w:ascii="Verdana" w:hAnsi="Verdana" w:cstheme="minorHAnsi"/>
          <w:i/>
          <w:sz w:val="20"/>
          <w:szCs w:val="20"/>
        </w:rPr>
        <w:t>,</w:t>
      </w:r>
      <w:r w:rsidRPr="00147486">
        <w:rPr>
          <w:rFonts w:ascii="Verdana" w:hAnsi="Verdana" w:cstheme="minorHAnsi"/>
          <w:i/>
          <w:sz w:val="20"/>
          <w:szCs w:val="20"/>
        </w:rPr>
        <w:t xml:space="preserve"> iesniedzot čekus</w:t>
      </w:r>
    </w:p>
    <w:p w14:paraId="13F95526" w14:textId="19EA5146" w:rsidR="000734C9" w:rsidRPr="00147486" w:rsidRDefault="00076451" w:rsidP="005325B3">
      <w:pPr>
        <w:jc w:val="both"/>
        <w:rPr>
          <w:rFonts w:ascii="Verdana" w:hAnsi="Verdana" w:cstheme="minorHAnsi"/>
          <w:sz w:val="20"/>
          <w:szCs w:val="20"/>
        </w:rPr>
      </w:pPr>
      <w:r w:rsidRPr="00147486">
        <w:rPr>
          <w:rFonts w:ascii="Verdana" w:hAnsi="Verdana" w:cstheme="minorHAnsi"/>
          <w:sz w:val="20"/>
          <w:szCs w:val="20"/>
        </w:rPr>
        <w:t>Tomēr tas nenozīmē, ka uzreiz būs jāver vaļā maciņš. Vispirms pārbaudiet</w:t>
      </w:r>
      <w:r w:rsidR="00E72962" w:rsidRPr="00147486">
        <w:rPr>
          <w:rFonts w:ascii="Verdana" w:hAnsi="Verdana" w:cstheme="minorHAnsi"/>
          <w:sz w:val="20"/>
          <w:szCs w:val="20"/>
        </w:rPr>
        <w:t>,</w:t>
      </w:r>
      <w:r w:rsidRPr="00147486">
        <w:rPr>
          <w:rFonts w:ascii="Verdana" w:hAnsi="Verdana" w:cstheme="minorHAnsi"/>
          <w:sz w:val="20"/>
          <w:szCs w:val="20"/>
        </w:rPr>
        <w:t xml:space="preserve"> vai esat iesniedzis </w:t>
      </w:r>
      <w:r w:rsidR="00086691">
        <w:rPr>
          <w:rFonts w:ascii="Verdana" w:hAnsi="Verdana" w:cstheme="minorHAnsi"/>
          <w:sz w:val="20"/>
          <w:szCs w:val="20"/>
        </w:rPr>
        <w:t xml:space="preserve">dokumentus par </w:t>
      </w:r>
      <w:r w:rsidRPr="00147486">
        <w:rPr>
          <w:rFonts w:ascii="Verdana" w:hAnsi="Verdana" w:cstheme="minorHAnsi"/>
          <w:sz w:val="20"/>
          <w:szCs w:val="20"/>
        </w:rPr>
        <w:t>vis</w:t>
      </w:r>
      <w:r w:rsidR="00086691">
        <w:rPr>
          <w:rFonts w:ascii="Verdana" w:hAnsi="Verdana" w:cstheme="minorHAnsi"/>
          <w:sz w:val="20"/>
          <w:szCs w:val="20"/>
        </w:rPr>
        <w:t>iem</w:t>
      </w:r>
      <w:r w:rsidRPr="00147486">
        <w:rPr>
          <w:rFonts w:ascii="Verdana" w:hAnsi="Verdana" w:cstheme="minorHAnsi"/>
          <w:sz w:val="20"/>
          <w:szCs w:val="20"/>
        </w:rPr>
        <w:t xml:space="preserve"> attaisnot</w:t>
      </w:r>
      <w:r w:rsidR="00086691">
        <w:rPr>
          <w:rFonts w:ascii="Verdana" w:hAnsi="Verdana" w:cstheme="minorHAnsi"/>
          <w:sz w:val="20"/>
          <w:szCs w:val="20"/>
        </w:rPr>
        <w:t>ajiem</w:t>
      </w:r>
      <w:r w:rsidRPr="00147486">
        <w:rPr>
          <w:rFonts w:ascii="Verdana" w:hAnsi="Verdana" w:cstheme="minorHAnsi"/>
          <w:sz w:val="20"/>
          <w:szCs w:val="20"/>
        </w:rPr>
        <w:t xml:space="preserve"> izdevum</w:t>
      </w:r>
      <w:r w:rsidR="00086691">
        <w:rPr>
          <w:rFonts w:ascii="Verdana" w:hAnsi="Verdana" w:cstheme="minorHAnsi"/>
          <w:sz w:val="20"/>
          <w:szCs w:val="20"/>
        </w:rPr>
        <w:t>iem</w:t>
      </w:r>
      <w:r w:rsidRPr="00147486">
        <w:rPr>
          <w:rFonts w:ascii="Verdana" w:hAnsi="Verdana" w:cstheme="minorHAnsi"/>
          <w:sz w:val="20"/>
          <w:szCs w:val="20"/>
        </w:rPr>
        <w:t>, proti, čekus par medicīnas, izglītības un citiem attaisnotajiem izdevumiem</w:t>
      </w:r>
      <w:r w:rsidR="00E72962" w:rsidRPr="00147486">
        <w:rPr>
          <w:rFonts w:ascii="Verdana" w:hAnsi="Verdana" w:cstheme="minorHAnsi"/>
          <w:sz w:val="20"/>
          <w:szCs w:val="20"/>
        </w:rPr>
        <w:t>, par kuriem</w:t>
      </w:r>
      <w:r w:rsidRPr="00147486">
        <w:rPr>
          <w:rFonts w:ascii="Verdana" w:hAnsi="Verdana" w:cstheme="minorHAnsi"/>
          <w:sz w:val="20"/>
          <w:szCs w:val="20"/>
        </w:rPr>
        <w:t xml:space="preserve"> pienākas naudas atmaksa no valsts. Tād</w:t>
      </w:r>
      <w:r w:rsidR="00086691">
        <w:rPr>
          <w:rFonts w:ascii="Verdana" w:hAnsi="Verdana" w:cstheme="minorHAnsi"/>
          <w:sz w:val="20"/>
          <w:szCs w:val="20"/>
        </w:rPr>
        <w:t>ē</w:t>
      </w:r>
      <w:r w:rsidRPr="00147486">
        <w:rPr>
          <w:rFonts w:ascii="Verdana" w:hAnsi="Verdana" w:cstheme="minorHAnsi"/>
          <w:sz w:val="20"/>
          <w:szCs w:val="20"/>
        </w:rPr>
        <w:t>jādi šo summu, kuru nepieciešams piemaksāt nodokļos, var samazināt vai pat nosegt.</w:t>
      </w:r>
    </w:p>
    <w:p w14:paraId="0A1C35C6" w14:textId="67049ED5" w:rsidR="00580AF0" w:rsidRPr="00147486" w:rsidRDefault="00580AF0" w:rsidP="009623F8">
      <w:pPr>
        <w:rPr>
          <w:rFonts w:ascii="Verdana" w:hAnsi="Verdana" w:cstheme="minorHAnsi"/>
          <w:sz w:val="20"/>
          <w:szCs w:val="20"/>
        </w:rPr>
      </w:pPr>
    </w:p>
    <w:p w14:paraId="7747B42F" w14:textId="5E6D5A8B" w:rsidR="00580AF0" w:rsidRPr="00147486" w:rsidRDefault="00B762AF" w:rsidP="009623F8">
      <w:pPr>
        <w:rPr>
          <w:rFonts w:ascii="Verdana" w:hAnsi="Verdana" w:cstheme="minorHAnsi"/>
          <w:i/>
          <w:sz w:val="20"/>
          <w:szCs w:val="20"/>
        </w:rPr>
      </w:pPr>
      <w:r w:rsidRPr="00147486">
        <w:rPr>
          <w:rFonts w:ascii="Verdana" w:hAnsi="Verdana" w:cstheme="minorHAnsi"/>
          <w:i/>
          <w:sz w:val="20"/>
          <w:szCs w:val="20"/>
        </w:rPr>
        <w:t>Sekojiet līdzi s</w:t>
      </w:r>
      <w:r w:rsidR="00797B68" w:rsidRPr="00147486">
        <w:rPr>
          <w:rFonts w:ascii="Verdana" w:hAnsi="Verdana" w:cstheme="minorHAnsi"/>
          <w:i/>
          <w:sz w:val="20"/>
          <w:szCs w:val="20"/>
        </w:rPr>
        <w:t xml:space="preserve">aviem </w:t>
      </w:r>
      <w:r w:rsidR="00D36FAC" w:rsidRPr="00147486">
        <w:rPr>
          <w:rFonts w:ascii="Verdana" w:hAnsi="Verdana" w:cstheme="minorHAnsi"/>
          <w:i/>
          <w:sz w:val="20"/>
          <w:szCs w:val="20"/>
        </w:rPr>
        <w:t>ienākumiem EDS</w:t>
      </w:r>
    </w:p>
    <w:p w14:paraId="14D86550" w14:textId="34C43EC5" w:rsidR="00580AF0" w:rsidRDefault="00580AF0" w:rsidP="005325B3">
      <w:pPr>
        <w:jc w:val="both"/>
        <w:rPr>
          <w:rFonts w:ascii="Verdana" w:hAnsi="Verdana" w:cstheme="minorHAnsi"/>
          <w:sz w:val="20"/>
          <w:szCs w:val="20"/>
        </w:rPr>
      </w:pPr>
      <w:r w:rsidRPr="00147486">
        <w:rPr>
          <w:rFonts w:ascii="Verdana" w:hAnsi="Verdana" w:cstheme="minorHAnsi"/>
          <w:sz w:val="20"/>
          <w:szCs w:val="20"/>
        </w:rPr>
        <w:t>Progresīv</w:t>
      </w:r>
      <w:r w:rsidR="00086691">
        <w:rPr>
          <w:rFonts w:ascii="Verdana" w:hAnsi="Verdana" w:cstheme="minorHAnsi"/>
          <w:sz w:val="20"/>
          <w:szCs w:val="20"/>
        </w:rPr>
        <w:t>ā</w:t>
      </w:r>
      <w:r w:rsidRPr="00147486">
        <w:rPr>
          <w:rFonts w:ascii="Verdana" w:hAnsi="Verdana" w:cstheme="minorHAnsi"/>
          <w:sz w:val="20"/>
          <w:szCs w:val="20"/>
        </w:rPr>
        <w:t xml:space="preserve"> nodokļu sistēma ir sarežģītāka</w:t>
      </w:r>
      <w:r w:rsidR="00086691">
        <w:rPr>
          <w:rFonts w:ascii="Verdana" w:hAnsi="Verdana" w:cstheme="minorHAnsi"/>
          <w:sz w:val="20"/>
          <w:szCs w:val="20"/>
        </w:rPr>
        <w:t>,</w:t>
      </w:r>
      <w:r w:rsidRPr="00147486">
        <w:rPr>
          <w:rFonts w:ascii="Verdana" w:hAnsi="Verdana" w:cstheme="minorHAnsi"/>
          <w:sz w:val="20"/>
          <w:szCs w:val="20"/>
        </w:rPr>
        <w:t xml:space="preserve"> un cilvēkiem nepieciešams laiks, lai </w:t>
      </w:r>
      <w:r w:rsidR="00B03F7F" w:rsidRPr="00147486">
        <w:rPr>
          <w:rFonts w:ascii="Verdana" w:hAnsi="Verdana" w:cstheme="minorHAnsi"/>
          <w:sz w:val="20"/>
          <w:szCs w:val="20"/>
        </w:rPr>
        <w:t xml:space="preserve">pie tās pierastu. Jāapzinās, ka svarīgi sekot līdzi </w:t>
      </w:r>
      <w:r w:rsidR="00E72962" w:rsidRPr="00147486">
        <w:rPr>
          <w:rFonts w:ascii="Verdana" w:hAnsi="Verdana" w:cstheme="minorHAnsi"/>
          <w:sz w:val="20"/>
          <w:szCs w:val="20"/>
        </w:rPr>
        <w:t xml:space="preserve">saviem ienākumiem savā EDS kontā, </w:t>
      </w:r>
      <w:r w:rsidR="00B03F7F" w:rsidRPr="00147486">
        <w:rPr>
          <w:rFonts w:ascii="Verdana" w:hAnsi="Verdana" w:cstheme="minorHAnsi"/>
          <w:sz w:val="20"/>
          <w:szCs w:val="20"/>
        </w:rPr>
        <w:t xml:space="preserve">jo īpaši, </w:t>
      </w:r>
      <w:r w:rsidRPr="00147486">
        <w:rPr>
          <w:rFonts w:ascii="Verdana" w:hAnsi="Verdana" w:cstheme="minorHAnsi"/>
          <w:sz w:val="20"/>
          <w:szCs w:val="20"/>
        </w:rPr>
        <w:t xml:space="preserve">ja </w:t>
      </w:r>
      <w:r w:rsidR="00B03F7F" w:rsidRPr="00147486">
        <w:rPr>
          <w:rFonts w:ascii="Verdana" w:hAnsi="Verdana" w:cstheme="minorHAnsi"/>
          <w:sz w:val="20"/>
          <w:szCs w:val="20"/>
        </w:rPr>
        <w:t xml:space="preserve">ienākumi ir mainīgi vai </w:t>
      </w:r>
      <w:r w:rsidRPr="00147486">
        <w:rPr>
          <w:rFonts w:ascii="Verdana" w:hAnsi="Verdana" w:cstheme="minorHAnsi"/>
          <w:sz w:val="20"/>
          <w:szCs w:val="20"/>
        </w:rPr>
        <w:t xml:space="preserve">saņemat </w:t>
      </w:r>
      <w:r w:rsidR="00702FD1" w:rsidRPr="00147486">
        <w:rPr>
          <w:rFonts w:ascii="Verdana" w:hAnsi="Verdana" w:cstheme="minorHAnsi"/>
          <w:sz w:val="20"/>
          <w:szCs w:val="20"/>
        </w:rPr>
        <w:t>ienākumus no vairākiem avotiem, lai ieguvumi nepārvērstos liekās raizēs.</w:t>
      </w:r>
    </w:p>
    <w:p w14:paraId="67A8E7E0" w14:textId="070F5634" w:rsidR="00F93DA5" w:rsidRDefault="00F93DA5" w:rsidP="005325B3">
      <w:pPr>
        <w:jc w:val="both"/>
        <w:rPr>
          <w:rFonts w:ascii="Verdana" w:hAnsi="Verdana" w:cstheme="minorHAnsi"/>
          <w:sz w:val="20"/>
          <w:szCs w:val="20"/>
        </w:rPr>
      </w:pPr>
    </w:p>
    <w:p w14:paraId="06871746" w14:textId="77777777" w:rsidR="00F93DA5" w:rsidRPr="00F93DA5" w:rsidRDefault="00F93DA5">
      <w:pPr>
        <w:jc w:val="both"/>
        <w:rPr>
          <w:rFonts w:ascii="Verdana" w:hAnsi="Verdana" w:cstheme="minorHAnsi"/>
          <w:color w:val="FF0000"/>
          <w:sz w:val="20"/>
          <w:szCs w:val="20"/>
        </w:rPr>
      </w:pPr>
    </w:p>
    <w:sectPr w:rsidR="00F93DA5" w:rsidRPr="00F93DA5" w:rsidSect="0014748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C946" w14:textId="77777777" w:rsidR="00E21863" w:rsidRDefault="00E21863" w:rsidP="003A3100">
      <w:r>
        <w:separator/>
      </w:r>
    </w:p>
  </w:endnote>
  <w:endnote w:type="continuationSeparator" w:id="0">
    <w:p w14:paraId="0EF8600D" w14:textId="77777777" w:rsidR="00E21863" w:rsidRDefault="00E21863" w:rsidP="003A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50AC" w14:textId="77777777" w:rsidR="00E21863" w:rsidRDefault="00E21863" w:rsidP="003A3100">
      <w:r>
        <w:separator/>
      </w:r>
    </w:p>
  </w:footnote>
  <w:footnote w:type="continuationSeparator" w:id="0">
    <w:p w14:paraId="3AB7AF3D" w14:textId="77777777" w:rsidR="00E21863" w:rsidRDefault="00E21863" w:rsidP="003A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013681"/>
      <w:docPartObj>
        <w:docPartGallery w:val="Page Numbers (Top of Page)"/>
        <w:docPartUnique/>
      </w:docPartObj>
    </w:sdtPr>
    <w:sdtEndPr>
      <w:rPr>
        <w:noProof/>
      </w:rPr>
    </w:sdtEndPr>
    <w:sdtContent>
      <w:p w14:paraId="6100D401" w14:textId="20DE676D" w:rsidR="003A3100" w:rsidRDefault="003A3100">
        <w:pPr>
          <w:pStyle w:val="Header"/>
          <w:jc w:val="center"/>
        </w:pPr>
        <w:r>
          <w:fldChar w:fldCharType="begin"/>
        </w:r>
        <w:r>
          <w:instrText xml:space="preserve"> PAGE   \* MERGEFORMAT </w:instrText>
        </w:r>
        <w:r>
          <w:fldChar w:fldCharType="separate"/>
        </w:r>
        <w:r w:rsidR="00B312D0">
          <w:rPr>
            <w:noProof/>
          </w:rPr>
          <w:t>3</w:t>
        </w:r>
        <w:r>
          <w:rPr>
            <w:noProof/>
          </w:rPr>
          <w:fldChar w:fldCharType="end"/>
        </w:r>
      </w:p>
    </w:sdtContent>
  </w:sdt>
  <w:p w14:paraId="63089F45" w14:textId="77777777" w:rsidR="003A3100" w:rsidRDefault="003A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965"/>
    <w:multiLevelType w:val="multilevel"/>
    <w:tmpl w:val="82B60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F1647"/>
    <w:multiLevelType w:val="hybridMultilevel"/>
    <w:tmpl w:val="82D80B0A"/>
    <w:lvl w:ilvl="0" w:tplc="F22403F8">
      <w:start w:val="1"/>
      <w:numFmt w:val="decimal"/>
      <w:lvlText w:val="%1."/>
      <w:lvlJc w:val="left"/>
      <w:pPr>
        <w:ind w:left="1488" w:hanging="360"/>
      </w:pPr>
      <w:rPr>
        <w:rFonts w:asciiTheme="minorHAnsi" w:hAnsiTheme="minorHAnsi" w:cstheme="minorHAnsi" w:hint="default"/>
        <w:sz w:val="24"/>
        <w:szCs w:val="24"/>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2" w15:restartNumberingAfterBreak="0">
    <w:nsid w:val="27D26139"/>
    <w:multiLevelType w:val="hybridMultilevel"/>
    <w:tmpl w:val="C04A509A"/>
    <w:lvl w:ilvl="0" w:tplc="04260001">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3" w15:restartNumberingAfterBreak="0">
    <w:nsid w:val="45674E63"/>
    <w:multiLevelType w:val="hybridMultilevel"/>
    <w:tmpl w:val="F656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0D06C4"/>
    <w:multiLevelType w:val="hybridMultilevel"/>
    <w:tmpl w:val="82D80B0A"/>
    <w:lvl w:ilvl="0" w:tplc="F22403F8">
      <w:start w:val="1"/>
      <w:numFmt w:val="decimal"/>
      <w:lvlText w:val="%1."/>
      <w:lvlJc w:val="left"/>
      <w:pPr>
        <w:ind w:left="1488" w:hanging="360"/>
      </w:pPr>
      <w:rPr>
        <w:rFonts w:asciiTheme="minorHAnsi" w:hAnsiTheme="minorHAnsi" w:cstheme="minorHAnsi" w:hint="default"/>
        <w:sz w:val="24"/>
        <w:szCs w:val="24"/>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5" w15:restartNumberingAfterBreak="0">
    <w:nsid w:val="62145825"/>
    <w:multiLevelType w:val="hybridMultilevel"/>
    <w:tmpl w:val="275A30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DE0686"/>
    <w:multiLevelType w:val="hybridMultilevel"/>
    <w:tmpl w:val="D56E8B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6A90E26"/>
    <w:multiLevelType w:val="multilevel"/>
    <w:tmpl w:val="B4E2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B465C"/>
    <w:multiLevelType w:val="hybridMultilevel"/>
    <w:tmpl w:val="006C76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6"/>
  </w:num>
  <w:num w:numId="4">
    <w:abstractNumId w:val="2"/>
  </w:num>
  <w:num w:numId="5">
    <w:abstractNumId w:val="8"/>
  </w:num>
  <w:num w:numId="6">
    <w:abstractNumId w:val="3"/>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33"/>
    <w:rsid w:val="0000264B"/>
    <w:rsid w:val="000132A2"/>
    <w:rsid w:val="000243C5"/>
    <w:rsid w:val="00033264"/>
    <w:rsid w:val="0005007D"/>
    <w:rsid w:val="00053D56"/>
    <w:rsid w:val="0005406B"/>
    <w:rsid w:val="00055FA5"/>
    <w:rsid w:val="00061A40"/>
    <w:rsid w:val="00061EC7"/>
    <w:rsid w:val="0006713C"/>
    <w:rsid w:val="00070661"/>
    <w:rsid w:val="00071FBD"/>
    <w:rsid w:val="000734C9"/>
    <w:rsid w:val="00076451"/>
    <w:rsid w:val="00086691"/>
    <w:rsid w:val="00091D1A"/>
    <w:rsid w:val="000B602D"/>
    <w:rsid w:val="000B7E27"/>
    <w:rsid w:val="000C4B5F"/>
    <w:rsid w:val="000D0540"/>
    <w:rsid w:val="000D1D1D"/>
    <w:rsid w:val="000E4E89"/>
    <w:rsid w:val="000F2D10"/>
    <w:rsid w:val="00102A23"/>
    <w:rsid w:val="00103086"/>
    <w:rsid w:val="00112C73"/>
    <w:rsid w:val="00117370"/>
    <w:rsid w:val="00131F02"/>
    <w:rsid w:val="00143A58"/>
    <w:rsid w:val="00143C5A"/>
    <w:rsid w:val="00147486"/>
    <w:rsid w:val="00157611"/>
    <w:rsid w:val="00170AF0"/>
    <w:rsid w:val="0018050E"/>
    <w:rsid w:val="00180645"/>
    <w:rsid w:val="0019429E"/>
    <w:rsid w:val="00194378"/>
    <w:rsid w:val="001B01BE"/>
    <w:rsid w:val="001B4DC4"/>
    <w:rsid w:val="001C2B70"/>
    <w:rsid w:val="001D2865"/>
    <w:rsid w:val="001D4A78"/>
    <w:rsid w:val="001D4C41"/>
    <w:rsid w:val="001E4E59"/>
    <w:rsid w:val="001E5225"/>
    <w:rsid w:val="001F198D"/>
    <w:rsid w:val="00204705"/>
    <w:rsid w:val="00206C9F"/>
    <w:rsid w:val="00222362"/>
    <w:rsid w:val="0022304D"/>
    <w:rsid w:val="00242814"/>
    <w:rsid w:val="00243E3F"/>
    <w:rsid w:val="00251D4B"/>
    <w:rsid w:val="002558BA"/>
    <w:rsid w:val="002701CE"/>
    <w:rsid w:val="00270E8E"/>
    <w:rsid w:val="002B6192"/>
    <w:rsid w:val="002B7B90"/>
    <w:rsid w:val="002C2150"/>
    <w:rsid w:val="002D6A50"/>
    <w:rsid w:val="002F1C67"/>
    <w:rsid w:val="002F2F3A"/>
    <w:rsid w:val="002F55BB"/>
    <w:rsid w:val="00300091"/>
    <w:rsid w:val="00302873"/>
    <w:rsid w:val="00322B0F"/>
    <w:rsid w:val="00331F41"/>
    <w:rsid w:val="0033258D"/>
    <w:rsid w:val="00335C52"/>
    <w:rsid w:val="00352B18"/>
    <w:rsid w:val="00352BDD"/>
    <w:rsid w:val="0036466C"/>
    <w:rsid w:val="00366379"/>
    <w:rsid w:val="0037139E"/>
    <w:rsid w:val="003748C5"/>
    <w:rsid w:val="00382CE2"/>
    <w:rsid w:val="003855B2"/>
    <w:rsid w:val="003873E2"/>
    <w:rsid w:val="00390844"/>
    <w:rsid w:val="00391A82"/>
    <w:rsid w:val="003A1702"/>
    <w:rsid w:val="003A3100"/>
    <w:rsid w:val="003A3AD5"/>
    <w:rsid w:val="003C044C"/>
    <w:rsid w:val="003C1F33"/>
    <w:rsid w:val="003D175B"/>
    <w:rsid w:val="003E4E53"/>
    <w:rsid w:val="00402E6E"/>
    <w:rsid w:val="00411329"/>
    <w:rsid w:val="00424369"/>
    <w:rsid w:val="00432F9A"/>
    <w:rsid w:val="00434080"/>
    <w:rsid w:val="00437510"/>
    <w:rsid w:val="00444CBF"/>
    <w:rsid w:val="00456DE6"/>
    <w:rsid w:val="004617BF"/>
    <w:rsid w:val="00463B3C"/>
    <w:rsid w:val="00472160"/>
    <w:rsid w:val="004A0017"/>
    <w:rsid w:val="004A17A4"/>
    <w:rsid w:val="004A54F7"/>
    <w:rsid w:val="004A5635"/>
    <w:rsid w:val="004B0C00"/>
    <w:rsid w:val="004D03BE"/>
    <w:rsid w:val="004E6C62"/>
    <w:rsid w:val="004F5D8E"/>
    <w:rsid w:val="004F6A19"/>
    <w:rsid w:val="004F7F6D"/>
    <w:rsid w:val="005325B3"/>
    <w:rsid w:val="00534F71"/>
    <w:rsid w:val="00535B88"/>
    <w:rsid w:val="0054548C"/>
    <w:rsid w:val="00545588"/>
    <w:rsid w:val="00556525"/>
    <w:rsid w:val="00565A11"/>
    <w:rsid w:val="00575378"/>
    <w:rsid w:val="00580AF0"/>
    <w:rsid w:val="00595040"/>
    <w:rsid w:val="005B23A8"/>
    <w:rsid w:val="005B4107"/>
    <w:rsid w:val="005D1CAB"/>
    <w:rsid w:val="005D276D"/>
    <w:rsid w:val="005E58DE"/>
    <w:rsid w:val="00613902"/>
    <w:rsid w:val="00644FCA"/>
    <w:rsid w:val="00665FCF"/>
    <w:rsid w:val="00681110"/>
    <w:rsid w:val="00690B73"/>
    <w:rsid w:val="00693381"/>
    <w:rsid w:val="006A2933"/>
    <w:rsid w:val="006A33A1"/>
    <w:rsid w:val="006C4C7C"/>
    <w:rsid w:val="006D41B8"/>
    <w:rsid w:val="006E0500"/>
    <w:rsid w:val="006E53A0"/>
    <w:rsid w:val="006F0C18"/>
    <w:rsid w:val="00702FD1"/>
    <w:rsid w:val="007059F4"/>
    <w:rsid w:val="00711709"/>
    <w:rsid w:val="007142E0"/>
    <w:rsid w:val="00715F10"/>
    <w:rsid w:val="00717DA6"/>
    <w:rsid w:val="0072731A"/>
    <w:rsid w:val="00727500"/>
    <w:rsid w:val="00731AD1"/>
    <w:rsid w:val="00743146"/>
    <w:rsid w:val="0075157D"/>
    <w:rsid w:val="007546CB"/>
    <w:rsid w:val="00761491"/>
    <w:rsid w:val="0078459D"/>
    <w:rsid w:val="00787553"/>
    <w:rsid w:val="00797B68"/>
    <w:rsid w:val="007A3E29"/>
    <w:rsid w:val="007B7323"/>
    <w:rsid w:val="007E0311"/>
    <w:rsid w:val="007E581C"/>
    <w:rsid w:val="007F1A4D"/>
    <w:rsid w:val="007F2A32"/>
    <w:rsid w:val="00822762"/>
    <w:rsid w:val="008263A3"/>
    <w:rsid w:val="00840613"/>
    <w:rsid w:val="00841F65"/>
    <w:rsid w:val="008456FB"/>
    <w:rsid w:val="0084731E"/>
    <w:rsid w:val="0084769F"/>
    <w:rsid w:val="00852E23"/>
    <w:rsid w:val="008701F3"/>
    <w:rsid w:val="00870ED9"/>
    <w:rsid w:val="0087531F"/>
    <w:rsid w:val="008A5F40"/>
    <w:rsid w:val="008A767C"/>
    <w:rsid w:val="008C0A02"/>
    <w:rsid w:val="008D2E48"/>
    <w:rsid w:val="008E0F49"/>
    <w:rsid w:val="008F3B2A"/>
    <w:rsid w:val="009150A4"/>
    <w:rsid w:val="00924E5A"/>
    <w:rsid w:val="00927BE3"/>
    <w:rsid w:val="00937E16"/>
    <w:rsid w:val="00941674"/>
    <w:rsid w:val="009623F8"/>
    <w:rsid w:val="00962C8B"/>
    <w:rsid w:val="00966ADF"/>
    <w:rsid w:val="00970E6E"/>
    <w:rsid w:val="00972652"/>
    <w:rsid w:val="00983A7B"/>
    <w:rsid w:val="009871B5"/>
    <w:rsid w:val="009A54F1"/>
    <w:rsid w:val="009B1E73"/>
    <w:rsid w:val="009B5519"/>
    <w:rsid w:val="009B5E32"/>
    <w:rsid w:val="009B609A"/>
    <w:rsid w:val="009D1217"/>
    <w:rsid w:val="009D28DC"/>
    <w:rsid w:val="009D3DBF"/>
    <w:rsid w:val="009D5D3F"/>
    <w:rsid w:val="009E5BB6"/>
    <w:rsid w:val="00A06C0B"/>
    <w:rsid w:val="00A21F8B"/>
    <w:rsid w:val="00A25AA3"/>
    <w:rsid w:val="00A42026"/>
    <w:rsid w:val="00A428CB"/>
    <w:rsid w:val="00A442E6"/>
    <w:rsid w:val="00A5158C"/>
    <w:rsid w:val="00A51DEF"/>
    <w:rsid w:val="00A56C9F"/>
    <w:rsid w:val="00A61FD9"/>
    <w:rsid w:val="00A659D4"/>
    <w:rsid w:val="00A72378"/>
    <w:rsid w:val="00A74D43"/>
    <w:rsid w:val="00A90AF5"/>
    <w:rsid w:val="00A93309"/>
    <w:rsid w:val="00A97DB3"/>
    <w:rsid w:val="00AA37D9"/>
    <w:rsid w:val="00AA7F33"/>
    <w:rsid w:val="00AB3CD6"/>
    <w:rsid w:val="00AD3DF8"/>
    <w:rsid w:val="00AF0BB8"/>
    <w:rsid w:val="00AF56AE"/>
    <w:rsid w:val="00B00FE4"/>
    <w:rsid w:val="00B03F7F"/>
    <w:rsid w:val="00B06A02"/>
    <w:rsid w:val="00B20A85"/>
    <w:rsid w:val="00B21121"/>
    <w:rsid w:val="00B21A20"/>
    <w:rsid w:val="00B25947"/>
    <w:rsid w:val="00B300F1"/>
    <w:rsid w:val="00B312D0"/>
    <w:rsid w:val="00B44414"/>
    <w:rsid w:val="00B5425E"/>
    <w:rsid w:val="00B750DA"/>
    <w:rsid w:val="00B762AF"/>
    <w:rsid w:val="00BA175C"/>
    <w:rsid w:val="00BC4362"/>
    <w:rsid w:val="00BE5441"/>
    <w:rsid w:val="00BF29CA"/>
    <w:rsid w:val="00BF2B93"/>
    <w:rsid w:val="00BF469C"/>
    <w:rsid w:val="00BF5E73"/>
    <w:rsid w:val="00C15D39"/>
    <w:rsid w:val="00C2169A"/>
    <w:rsid w:val="00C2523E"/>
    <w:rsid w:val="00C2642F"/>
    <w:rsid w:val="00C37B15"/>
    <w:rsid w:val="00C40494"/>
    <w:rsid w:val="00C41BE5"/>
    <w:rsid w:val="00C45AE3"/>
    <w:rsid w:val="00C61A55"/>
    <w:rsid w:val="00C654A0"/>
    <w:rsid w:val="00C719E2"/>
    <w:rsid w:val="00C85198"/>
    <w:rsid w:val="00C861F0"/>
    <w:rsid w:val="00C9513A"/>
    <w:rsid w:val="00C951C2"/>
    <w:rsid w:val="00CA10C3"/>
    <w:rsid w:val="00CA604F"/>
    <w:rsid w:val="00CB0AFA"/>
    <w:rsid w:val="00CB55F5"/>
    <w:rsid w:val="00CD7943"/>
    <w:rsid w:val="00D01BC4"/>
    <w:rsid w:val="00D12A32"/>
    <w:rsid w:val="00D23BE4"/>
    <w:rsid w:val="00D3574C"/>
    <w:rsid w:val="00D36FAC"/>
    <w:rsid w:val="00D37882"/>
    <w:rsid w:val="00D42817"/>
    <w:rsid w:val="00D4403B"/>
    <w:rsid w:val="00D477C1"/>
    <w:rsid w:val="00D50DAB"/>
    <w:rsid w:val="00D662F1"/>
    <w:rsid w:val="00D74C8C"/>
    <w:rsid w:val="00DA4760"/>
    <w:rsid w:val="00DB12FF"/>
    <w:rsid w:val="00DB1F9C"/>
    <w:rsid w:val="00DB3426"/>
    <w:rsid w:val="00DC67CA"/>
    <w:rsid w:val="00DD2322"/>
    <w:rsid w:val="00DD2415"/>
    <w:rsid w:val="00DE0BAE"/>
    <w:rsid w:val="00E101AC"/>
    <w:rsid w:val="00E11C7C"/>
    <w:rsid w:val="00E12BCE"/>
    <w:rsid w:val="00E136B3"/>
    <w:rsid w:val="00E160A6"/>
    <w:rsid w:val="00E21863"/>
    <w:rsid w:val="00E52FBE"/>
    <w:rsid w:val="00E72962"/>
    <w:rsid w:val="00E750FD"/>
    <w:rsid w:val="00E91AAF"/>
    <w:rsid w:val="00E926D5"/>
    <w:rsid w:val="00E9327B"/>
    <w:rsid w:val="00EA44C7"/>
    <w:rsid w:val="00EB20EA"/>
    <w:rsid w:val="00EB5799"/>
    <w:rsid w:val="00EC6A57"/>
    <w:rsid w:val="00EE368E"/>
    <w:rsid w:val="00EF3551"/>
    <w:rsid w:val="00F006BB"/>
    <w:rsid w:val="00F05A5B"/>
    <w:rsid w:val="00F110E8"/>
    <w:rsid w:val="00F1341A"/>
    <w:rsid w:val="00F14752"/>
    <w:rsid w:val="00F169D5"/>
    <w:rsid w:val="00F220E0"/>
    <w:rsid w:val="00F3173B"/>
    <w:rsid w:val="00F44A12"/>
    <w:rsid w:val="00F46946"/>
    <w:rsid w:val="00F47D55"/>
    <w:rsid w:val="00F615E6"/>
    <w:rsid w:val="00F65F82"/>
    <w:rsid w:val="00F75142"/>
    <w:rsid w:val="00F8706F"/>
    <w:rsid w:val="00F93DA5"/>
    <w:rsid w:val="00FA579D"/>
    <w:rsid w:val="00FB73B1"/>
    <w:rsid w:val="00FD4030"/>
    <w:rsid w:val="00FF7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DB6C"/>
  <w15:chartTrackingRefBased/>
  <w15:docId w15:val="{4ED1673F-AEC6-4273-9CE0-F5B9C1E1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2150"/>
    <w:rPr>
      <w:i/>
      <w:iCs/>
    </w:rPr>
  </w:style>
  <w:style w:type="character" w:styleId="Hyperlink">
    <w:name w:val="Hyperlink"/>
    <w:basedOn w:val="DefaultParagraphFont"/>
    <w:uiPriority w:val="99"/>
    <w:unhideWhenUsed/>
    <w:rsid w:val="007142E0"/>
    <w:rPr>
      <w:color w:val="0563C1" w:themeColor="hyperlink"/>
      <w:u w:val="single"/>
    </w:rPr>
  </w:style>
  <w:style w:type="character" w:customStyle="1" w:styleId="UnresolvedMention">
    <w:name w:val="Unresolved Mention"/>
    <w:basedOn w:val="DefaultParagraphFont"/>
    <w:uiPriority w:val="99"/>
    <w:semiHidden/>
    <w:unhideWhenUsed/>
    <w:rsid w:val="007142E0"/>
    <w:rPr>
      <w:color w:val="808080"/>
      <w:shd w:val="clear" w:color="auto" w:fill="E6E6E6"/>
    </w:rPr>
  </w:style>
  <w:style w:type="character" w:styleId="Strong">
    <w:name w:val="Strong"/>
    <w:basedOn w:val="DefaultParagraphFont"/>
    <w:uiPriority w:val="22"/>
    <w:qFormat/>
    <w:rsid w:val="0006713C"/>
    <w:rPr>
      <w:b/>
      <w:bCs/>
    </w:rPr>
  </w:style>
  <w:style w:type="paragraph" w:customStyle="1" w:styleId="rtejustify">
    <w:name w:val="rtejustify"/>
    <w:basedOn w:val="Normal"/>
    <w:rsid w:val="0006713C"/>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6713C"/>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2F9A"/>
    <w:pPr>
      <w:ind w:left="720"/>
      <w:contextualSpacing/>
    </w:pPr>
  </w:style>
  <w:style w:type="character" w:styleId="PlaceholderText">
    <w:name w:val="Placeholder Text"/>
    <w:basedOn w:val="DefaultParagraphFont"/>
    <w:uiPriority w:val="99"/>
    <w:semiHidden/>
    <w:rsid w:val="00EB20EA"/>
    <w:rPr>
      <w:color w:val="808080"/>
    </w:rPr>
  </w:style>
  <w:style w:type="character" w:styleId="CommentReference">
    <w:name w:val="annotation reference"/>
    <w:basedOn w:val="DefaultParagraphFont"/>
    <w:uiPriority w:val="99"/>
    <w:semiHidden/>
    <w:unhideWhenUsed/>
    <w:rsid w:val="00331F41"/>
    <w:rPr>
      <w:sz w:val="16"/>
      <w:szCs w:val="16"/>
    </w:rPr>
  </w:style>
  <w:style w:type="paragraph" w:styleId="CommentText">
    <w:name w:val="annotation text"/>
    <w:basedOn w:val="Normal"/>
    <w:link w:val="CommentTextChar"/>
    <w:uiPriority w:val="99"/>
    <w:semiHidden/>
    <w:unhideWhenUsed/>
    <w:rsid w:val="00331F41"/>
    <w:rPr>
      <w:sz w:val="20"/>
      <w:szCs w:val="20"/>
    </w:rPr>
  </w:style>
  <w:style w:type="character" w:customStyle="1" w:styleId="CommentTextChar">
    <w:name w:val="Comment Text Char"/>
    <w:basedOn w:val="DefaultParagraphFont"/>
    <w:link w:val="CommentText"/>
    <w:uiPriority w:val="99"/>
    <w:semiHidden/>
    <w:rsid w:val="00331F4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1F41"/>
    <w:rPr>
      <w:b/>
      <w:bCs/>
    </w:rPr>
  </w:style>
  <w:style w:type="character" w:customStyle="1" w:styleId="CommentSubjectChar">
    <w:name w:val="Comment Subject Char"/>
    <w:basedOn w:val="CommentTextChar"/>
    <w:link w:val="CommentSubject"/>
    <w:uiPriority w:val="99"/>
    <w:semiHidden/>
    <w:rsid w:val="00331F41"/>
    <w:rPr>
      <w:rFonts w:ascii="Calibri" w:hAnsi="Calibri" w:cs="Calibri"/>
      <w:b/>
      <w:bCs/>
      <w:sz w:val="20"/>
      <w:szCs w:val="20"/>
    </w:rPr>
  </w:style>
  <w:style w:type="paragraph" w:styleId="BalloonText">
    <w:name w:val="Balloon Text"/>
    <w:basedOn w:val="Normal"/>
    <w:link w:val="BalloonTextChar"/>
    <w:uiPriority w:val="99"/>
    <w:semiHidden/>
    <w:unhideWhenUsed/>
    <w:rsid w:val="00331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41"/>
    <w:rPr>
      <w:rFonts w:ascii="Segoe UI" w:hAnsi="Segoe UI" w:cs="Segoe UI"/>
      <w:sz w:val="18"/>
      <w:szCs w:val="18"/>
    </w:rPr>
  </w:style>
  <w:style w:type="paragraph" w:styleId="Header">
    <w:name w:val="header"/>
    <w:basedOn w:val="Normal"/>
    <w:link w:val="HeaderChar"/>
    <w:uiPriority w:val="99"/>
    <w:unhideWhenUsed/>
    <w:rsid w:val="003A3100"/>
    <w:pPr>
      <w:tabs>
        <w:tab w:val="center" w:pos="4153"/>
        <w:tab w:val="right" w:pos="8306"/>
      </w:tabs>
    </w:pPr>
  </w:style>
  <w:style w:type="character" w:customStyle="1" w:styleId="HeaderChar">
    <w:name w:val="Header Char"/>
    <w:basedOn w:val="DefaultParagraphFont"/>
    <w:link w:val="Header"/>
    <w:uiPriority w:val="99"/>
    <w:rsid w:val="003A3100"/>
    <w:rPr>
      <w:rFonts w:ascii="Calibri" w:hAnsi="Calibri" w:cs="Calibri"/>
    </w:rPr>
  </w:style>
  <w:style w:type="paragraph" w:styleId="Footer">
    <w:name w:val="footer"/>
    <w:basedOn w:val="Normal"/>
    <w:link w:val="FooterChar"/>
    <w:uiPriority w:val="99"/>
    <w:unhideWhenUsed/>
    <w:rsid w:val="003A3100"/>
    <w:pPr>
      <w:tabs>
        <w:tab w:val="center" w:pos="4153"/>
        <w:tab w:val="right" w:pos="8306"/>
      </w:tabs>
    </w:pPr>
  </w:style>
  <w:style w:type="character" w:customStyle="1" w:styleId="FooterChar">
    <w:name w:val="Footer Char"/>
    <w:basedOn w:val="DefaultParagraphFont"/>
    <w:link w:val="Footer"/>
    <w:uiPriority w:val="99"/>
    <w:rsid w:val="003A3100"/>
    <w:rPr>
      <w:rFonts w:ascii="Calibri" w:hAnsi="Calibri" w:cs="Calibri"/>
    </w:rPr>
  </w:style>
  <w:style w:type="paragraph" w:styleId="Revision">
    <w:name w:val="Revision"/>
    <w:hidden/>
    <w:uiPriority w:val="99"/>
    <w:semiHidden/>
    <w:rsid w:val="003A310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8294">
      <w:bodyDiv w:val="1"/>
      <w:marLeft w:val="0"/>
      <w:marRight w:val="0"/>
      <w:marTop w:val="0"/>
      <w:marBottom w:val="0"/>
      <w:divBdr>
        <w:top w:val="none" w:sz="0" w:space="0" w:color="auto"/>
        <w:left w:val="none" w:sz="0" w:space="0" w:color="auto"/>
        <w:bottom w:val="none" w:sz="0" w:space="0" w:color="auto"/>
        <w:right w:val="none" w:sz="0" w:space="0" w:color="auto"/>
      </w:divBdr>
    </w:div>
    <w:div w:id="1498113542">
      <w:bodyDiv w:val="1"/>
      <w:marLeft w:val="0"/>
      <w:marRight w:val="0"/>
      <w:marTop w:val="0"/>
      <w:marBottom w:val="0"/>
      <w:divBdr>
        <w:top w:val="none" w:sz="0" w:space="0" w:color="auto"/>
        <w:left w:val="none" w:sz="0" w:space="0" w:color="auto"/>
        <w:bottom w:val="none" w:sz="0" w:space="0" w:color="auto"/>
        <w:right w:val="none" w:sz="0" w:space="0" w:color="auto"/>
      </w:divBdr>
    </w:div>
    <w:div w:id="1555191984">
      <w:bodyDiv w:val="1"/>
      <w:marLeft w:val="0"/>
      <w:marRight w:val="0"/>
      <w:marTop w:val="0"/>
      <w:marBottom w:val="0"/>
      <w:divBdr>
        <w:top w:val="none" w:sz="0" w:space="0" w:color="auto"/>
        <w:left w:val="none" w:sz="0" w:space="0" w:color="auto"/>
        <w:bottom w:val="none" w:sz="0" w:space="0" w:color="auto"/>
        <w:right w:val="none" w:sz="0" w:space="0" w:color="auto"/>
      </w:divBdr>
    </w:div>
    <w:div w:id="2067096442">
      <w:bodyDiv w:val="1"/>
      <w:marLeft w:val="0"/>
      <w:marRight w:val="0"/>
      <w:marTop w:val="0"/>
      <w:marBottom w:val="0"/>
      <w:divBdr>
        <w:top w:val="none" w:sz="0" w:space="0" w:color="auto"/>
        <w:left w:val="none" w:sz="0" w:space="0" w:color="auto"/>
        <w:bottom w:val="none" w:sz="0" w:space="0" w:color="auto"/>
        <w:right w:val="none" w:sz="0" w:space="0" w:color="auto"/>
      </w:divBdr>
      <w:divsChild>
        <w:div w:id="1511869232">
          <w:marLeft w:val="0"/>
          <w:marRight w:val="0"/>
          <w:marTop w:val="0"/>
          <w:marBottom w:val="0"/>
          <w:divBdr>
            <w:top w:val="none" w:sz="0" w:space="0" w:color="auto"/>
            <w:left w:val="none" w:sz="0" w:space="0" w:color="auto"/>
            <w:bottom w:val="none" w:sz="0" w:space="0" w:color="auto"/>
            <w:right w:val="none" w:sz="0" w:space="0" w:color="auto"/>
          </w:divBdr>
          <w:divsChild>
            <w:div w:id="8721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C096-769C-4929-8FA8-E5CC1815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4583</Words>
  <Characters>2613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laura.minskere</dc:creator>
  <cp:keywords/>
  <dc:description/>
  <cp:lastModifiedBy>Arta Krēsliņa</cp:lastModifiedBy>
  <cp:revision>16</cp:revision>
  <cp:lastPrinted>2018-04-24T08:53:00Z</cp:lastPrinted>
  <dcterms:created xsi:type="dcterms:W3CDTF">2018-04-27T08:03:00Z</dcterms:created>
  <dcterms:modified xsi:type="dcterms:W3CDTF">2018-04-27T12:10:00Z</dcterms:modified>
</cp:coreProperties>
</file>